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301" w:rsidRDefault="000E3301" w:rsidP="0000457F"/>
    <w:p w:rsidR="000E3301" w:rsidRDefault="000E3301" w:rsidP="0000457F"/>
    <w:p w:rsidR="000E3301" w:rsidRPr="0000457F" w:rsidRDefault="000E3301" w:rsidP="0000457F"/>
    <w:p w:rsidR="000E3301" w:rsidRPr="0000457F" w:rsidRDefault="000E3301" w:rsidP="0000457F">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margin-left:0;margin-top:-16.3pt;width:453.75pt;height:92.25pt;z-index:251658240;visibility:visible">
            <v:imagedata r:id="rId7" o:title=""/>
            <w10:wrap type="square"/>
          </v:shape>
        </w:pict>
      </w:r>
    </w:p>
    <w:p w:rsidR="000E3301" w:rsidRPr="0000457F" w:rsidRDefault="000E3301" w:rsidP="0000457F">
      <w:pPr>
        <w:jc w:val="center"/>
      </w:pPr>
      <w:r w:rsidRPr="0000457F">
        <w:t>Znak sprawy: ZP-PN/UE/30/18</w:t>
      </w:r>
      <w:r w:rsidRPr="0000457F">
        <w:tab/>
      </w:r>
      <w:r>
        <w:t xml:space="preserve">                                      </w:t>
      </w:r>
      <w:r w:rsidRPr="0000457F">
        <w:tab/>
        <w:t xml:space="preserve">Lębork, dnia </w:t>
      </w:r>
      <w:r>
        <w:t>17.07.2018 r.</w:t>
      </w:r>
    </w:p>
    <w:p w:rsidR="000E3301" w:rsidRPr="0000457F" w:rsidRDefault="000E3301" w:rsidP="0000457F"/>
    <w:p w:rsidR="000E3301" w:rsidRPr="0000457F" w:rsidRDefault="000E3301" w:rsidP="0000457F"/>
    <w:p w:rsidR="000E3301" w:rsidRPr="0000457F" w:rsidRDefault="000E3301" w:rsidP="0000457F"/>
    <w:p w:rsidR="000E3301" w:rsidRPr="0000457F" w:rsidRDefault="000E3301" w:rsidP="0000457F">
      <w:pPr>
        <w:jc w:val="center"/>
        <w:rPr>
          <w:b/>
          <w:sz w:val="32"/>
          <w:szCs w:val="32"/>
        </w:rPr>
      </w:pPr>
      <w:r w:rsidRPr="0000457F">
        <w:rPr>
          <w:b/>
          <w:sz w:val="32"/>
          <w:szCs w:val="32"/>
        </w:rPr>
        <w:t>SPECYFIKACJA ISTOTNYCH WARUNKÓW ZAMÓWIENIA</w:t>
      </w:r>
    </w:p>
    <w:p w:rsidR="000E3301" w:rsidRPr="0000457F" w:rsidRDefault="000E3301" w:rsidP="0000457F"/>
    <w:p w:rsidR="000E3301" w:rsidRPr="00907B58" w:rsidRDefault="000E3301" w:rsidP="0000457F">
      <w:pPr>
        <w:rPr>
          <w:sz w:val="28"/>
        </w:rPr>
      </w:pPr>
    </w:p>
    <w:p w:rsidR="000E3301" w:rsidRPr="00907B58" w:rsidRDefault="000E3301" w:rsidP="0000457F">
      <w:pPr>
        <w:jc w:val="center"/>
        <w:rPr>
          <w:b/>
          <w:sz w:val="28"/>
        </w:rPr>
      </w:pPr>
      <w:r w:rsidRPr="00907B58">
        <w:rPr>
          <w:b/>
          <w:sz w:val="28"/>
        </w:rPr>
        <w:t>Informatyzacja SPS ZOZ w Lęborku w ramach projektu</w:t>
      </w:r>
    </w:p>
    <w:p w:rsidR="000E3301" w:rsidRPr="00907B58" w:rsidRDefault="000E3301" w:rsidP="0000457F">
      <w:pPr>
        <w:jc w:val="center"/>
        <w:rPr>
          <w:b/>
          <w:sz w:val="28"/>
        </w:rPr>
      </w:pPr>
      <w:r w:rsidRPr="00907B58">
        <w:rPr>
          <w:b/>
          <w:sz w:val="28"/>
        </w:rPr>
        <w:t>„Wdrożenie interoperacyjnych i przygotowanych do integracji z platformą P1/P2 systemów informatycznych, w tym HIS/RIS/PACS w SPS ZOZ w Lęborku poprzez rozbudowę systemu obsługi informatycznej wszystkich procesów związanych z funkcjonowaniem szpitala zgodnie z zasadami określonymi w aktach prawnych dotyczących prowadzenia dokumentacji medycznej w wersji elektronicznej wraz z zakupem niezbędnego sprzętu komputerowego” współfinansowanego przez Unię Europejską ze środków Europejskiego Funduszu Rozwoju Regionalnego w ramach Regionalnego Programu Operacyjnego Województwa Pomorskiego na lata 2014-2020</w:t>
      </w:r>
    </w:p>
    <w:p w:rsidR="000E3301" w:rsidRPr="0000457F" w:rsidRDefault="000E3301" w:rsidP="0000457F">
      <w:pPr>
        <w:jc w:val="center"/>
      </w:pPr>
    </w:p>
    <w:p w:rsidR="000E3301" w:rsidRPr="0000457F" w:rsidRDefault="000E3301" w:rsidP="0000457F"/>
    <w:p w:rsidR="000E3301" w:rsidRPr="00907B58" w:rsidRDefault="000E3301" w:rsidP="00EA2F12">
      <w:pPr>
        <w:jc w:val="both"/>
        <w:rPr>
          <w:sz w:val="22"/>
          <w:szCs w:val="22"/>
        </w:rPr>
      </w:pPr>
      <w:r w:rsidRPr="00907B58">
        <w:rPr>
          <w:sz w:val="22"/>
          <w:szCs w:val="22"/>
        </w:rPr>
        <w:t xml:space="preserve">Postępowanie o udzielenie zamówienia publicznego prowadzone jest w trybie przetargu nieograniczonego na podstawie ustawy z dnia 29 stycznia 2004 roku – Prawo zamówień publicznych </w:t>
      </w:r>
      <w:hyperlink r:id="rId8" w:history="1">
        <w:r w:rsidRPr="00907B58">
          <w:rPr>
            <w:rStyle w:val="Hyperlink"/>
            <w:sz w:val="22"/>
            <w:szCs w:val="22"/>
          </w:rPr>
          <w:t>(tekst jednolity Dz. U. z 2017 r. poz. 1579 ze zm.)</w:t>
        </w:r>
      </w:hyperlink>
      <w:r w:rsidRPr="00907B58">
        <w:rPr>
          <w:sz w:val="22"/>
          <w:szCs w:val="22"/>
        </w:rPr>
        <w:t>, zwanej dalej „ustawą PZP”. Wartość szacunkowa zamówienia przekracza wyrażoną w złotych równowartość kwoty 221 000 euro.</w:t>
      </w:r>
    </w:p>
    <w:p w:rsidR="000E3301" w:rsidRPr="0000457F" w:rsidRDefault="000E3301" w:rsidP="0000457F"/>
    <w:p w:rsidR="000E3301" w:rsidRPr="0000457F" w:rsidRDefault="000E3301" w:rsidP="0000457F"/>
    <w:p w:rsidR="000E3301" w:rsidRPr="0000457F" w:rsidRDefault="000E3301" w:rsidP="0000457F"/>
    <w:p w:rsidR="000E3301" w:rsidRPr="0000457F" w:rsidRDefault="000E3301" w:rsidP="0000457F"/>
    <w:p w:rsidR="000E3301" w:rsidRPr="0000457F" w:rsidRDefault="000E3301" w:rsidP="0000457F"/>
    <w:p w:rsidR="000E3301" w:rsidRPr="0000457F" w:rsidRDefault="000E3301" w:rsidP="0000457F"/>
    <w:p w:rsidR="000E3301" w:rsidRPr="0000457F" w:rsidRDefault="000E3301" w:rsidP="0000457F">
      <w:r w:rsidRPr="0000457F">
        <w:t>Specyfikację zatwierdza: ______________________________</w:t>
      </w:r>
    </w:p>
    <w:p w:rsidR="000E3301" w:rsidRPr="00BE421C" w:rsidRDefault="000E3301" w:rsidP="00BE421C">
      <w:pPr>
        <w:pStyle w:val="Heading1"/>
        <w:numPr>
          <w:ilvl w:val="0"/>
          <w:numId w:val="0"/>
        </w:numPr>
        <w:rPr>
          <w:rFonts w:ascii="Times New Roman" w:hAnsi="Times New Roman" w:cs="Times New Roman"/>
          <w:b w:val="0"/>
          <w:sz w:val="28"/>
          <w:szCs w:val="28"/>
        </w:rPr>
      </w:pPr>
      <w:r w:rsidRPr="0000457F">
        <w:br w:type="page"/>
      </w:r>
      <w:r w:rsidRPr="00BE421C">
        <w:rPr>
          <w:rFonts w:ascii="Times New Roman" w:hAnsi="Times New Roman" w:cs="Times New Roman"/>
          <w:sz w:val="28"/>
          <w:szCs w:val="28"/>
        </w:rPr>
        <w:t>I.</w:t>
      </w:r>
      <w:r>
        <w:rPr>
          <w:rFonts w:ascii="Times New Roman" w:hAnsi="Times New Roman" w:cs="Times New Roman"/>
          <w:sz w:val="28"/>
          <w:szCs w:val="28"/>
        </w:rPr>
        <w:t xml:space="preserve"> Nazwa oraz adres Zamawiającego</w:t>
      </w:r>
    </w:p>
    <w:p w:rsidR="000E3301" w:rsidRDefault="000E3301" w:rsidP="0000457F">
      <w:r w:rsidRPr="0000457F">
        <w:tab/>
      </w:r>
    </w:p>
    <w:p w:rsidR="000E3301" w:rsidRPr="0000457F" w:rsidRDefault="000E3301" w:rsidP="0000457F">
      <w:r w:rsidRPr="0000457F">
        <w:t>Samodzielny Publiczny Specjalistyczny Zakład Opieki Zdrowotnej w Lęborku</w:t>
      </w:r>
    </w:p>
    <w:p w:rsidR="000E3301" w:rsidRPr="0000457F" w:rsidRDefault="000E3301" w:rsidP="0000457F">
      <w:r w:rsidRPr="0000457F">
        <w:t>ul. Juliana Węgrzynowicza 13, 84-300 Lębork</w:t>
      </w:r>
    </w:p>
    <w:p w:rsidR="000E3301" w:rsidRPr="0000457F" w:rsidRDefault="000E3301" w:rsidP="0000457F">
      <w:r w:rsidRPr="0000457F">
        <w:t>tel.:  59 86 35 249, fax: 59 86 35 249</w:t>
      </w:r>
    </w:p>
    <w:p w:rsidR="000E3301" w:rsidRPr="0000457F" w:rsidRDefault="000E3301" w:rsidP="0000457F">
      <w:r w:rsidRPr="0000457F">
        <w:t xml:space="preserve">Adres strony internetowej: </w:t>
      </w:r>
      <w:hyperlink r:id="rId9" w:history="1">
        <w:r w:rsidRPr="0000457F">
          <w:rPr>
            <w:rStyle w:val="Hyperlink"/>
          </w:rPr>
          <w:t>www.szpital-lebork.com.pl</w:t>
        </w:r>
      </w:hyperlink>
    </w:p>
    <w:p w:rsidR="000E3301" w:rsidRPr="0000457F" w:rsidRDefault="000E3301" w:rsidP="0000457F"/>
    <w:p w:rsidR="000E3301" w:rsidRPr="0000457F" w:rsidRDefault="000E3301" w:rsidP="0000457F">
      <w:r w:rsidRPr="0000457F">
        <w:t>Partnerzy projektu:</w:t>
      </w:r>
    </w:p>
    <w:p w:rsidR="000E3301" w:rsidRPr="0000457F" w:rsidRDefault="000E3301" w:rsidP="0000457F">
      <w:r w:rsidRPr="0000457F">
        <w:t>Stowarzyszenie „Amazonka” w Lęborku, ul. Juliana Węgrzynowicza 13, 84-300 Lębork,</w:t>
      </w:r>
    </w:p>
    <w:p w:rsidR="000E3301" w:rsidRPr="0000457F" w:rsidRDefault="000E3301" w:rsidP="0000457F">
      <w:r w:rsidRPr="0000457F">
        <w:t>Lęborski Uniwersytet Trzeciego Wieku, ul. Bolesława Krzywoustego 1, 84-300 Lębork.</w:t>
      </w:r>
      <w:r w:rsidRPr="0000457F">
        <w:br w:type="page"/>
      </w:r>
    </w:p>
    <w:p w:rsidR="000E3301" w:rsidRPr="00BE421C" w:rsidRDefault="000E3301" w:rsidP="00BE421C">
      <w:pPr>
        <w:pStyle w:val="Heading1"/>
        <w:numPr>
          <w:ilvl w:val="0"/>
          <w:numId w:val="0"/>
        </w:numPr>
        <w:rPr>
          <w:rFonts w:ascii="Times New Roman" w:hAnsi="Times New Roman" w:cs="Times New Roman"/>
          <w:sz w:val="28"/>
          <w:szCs w:val="28"/>
        </w:rPr>
      </w:pPr>
      <w:r>
        <w:rPr>
          <w:rFonts w:ascii="Times New Roman" w:hAnsi="Times New Roman" w:cs="Times New Roman"/>
          <w:sz w:val="28"/>
          <w:szCs w:val="28"/>
        </w:rPr>
        <w:t>II. Tryb udzielenia zamówienia</w:t>
      </w:r>
    </w:p>
    <w:p w:rsidR="000E3301" w:rsidRDefault="000E3301" w:rsidP="0000457F"/>
    <w:p w:rsidR="000E3301" w:rsidRPr="0000457F" w:rsidRDefault="000E3301" w:rsidP="00643E34">
      <w:pPr>
        <w:jc w:val="both"/>
      </w:pPr>
      <w:r w:rsidRPr="0000457F">
        <w:t>Niniejsze postępowanie prowadzone jest w trybie przetargu nieograniczonego na podstawie ustawy z dnia 29 stycznia 2004 r. Prawo Zamówień Publicznych zwanej dalej „ustawą PZP”.</w:t>
      </w:r>
    </w:p>
    <w:p w:rsidR="000E3301" w:rsidRPr="0000457F" w:rsidRDefault="000E3301" w:rsidP="00643E34">
      <w:pPr>
        <w:jc w:val="both"/>
      </w:pPr>
      <w:r w:rsidRPr="0000457F">
        <w:t xml:space="preserve">W zakresie nieuregulowanym niniejszą Specyfikacją Istotnych Warunków Zamówienia, zwaną dalej „SIWZ”, zastosowanie mają przepisy ustawy PZP. </w:t>
      </w:r>
    </w:p>
    <w:p w:rsidR="000E3301" w:rsidRPr="0000457F" w:rsidRDefault="000E3301" w:rsidP="00643E34">
      <w:pPr>
        <w:jc w:val="both"/>
      </w:pPr>
      <w:r w:rsidRPr="0000457F">
        <w:t xml:space="preserve">Wartość zamówienia przekracza równowartość kwoty określonej w przepisach wykonawczych wydanych na podstawie art. 11 ust. 8 ustawy PZP. </w:t>
      </w:r>
    </w:p>
    <w:p w:rsidR="000E3301" w:rsidRPr="00EA2F12" w:rsidRDefault="000E3301" w:rsidP="00EA2F12">
      <w:pPr>
        <w:jc w:val="both"/>
        <w:rPr>
          <w:rFonts w:cs="Times New Roman"/>
          <w:b/>
          <w:sz w:val="28"/>
          <w:szCs w:val="28"/>
        </w:rPr>
      </w:pPr>
      <w:r w:rsidRPr="0000457F">
        <w:br w:type="page"/>
      </w:r>
      <w:r w:rsidRPr="00EA2F12">
        <w:rPr>
          <w:rFonts w:cs="Times New Roman"/>
          <w:b/>
          <w:sz w:val="28"/>
          <w:szCs w:val="28"/>
        </w:rPr>
        <w:t>III. Opis przedmiotu zamówienia</w:t>
      </w:r>
    </w:p>
    <w:p w:rsidR="000E3301" w:rsidRDefault="000E3301" w:rsidP="0000457F"/>
    <w:p w:rsidR="000E3301" w:rsidRPr="0000457F" w:rsidRDefault="000E3301" w:rsidP="002C1309">
      <w:pPr>
        <w:numPr>
          <w:ilvl w:val="0"/>
          <w:numId w:val="9"/>
        </w:numPr>
        <w:tabs>
          <w:tab w:val="clear" w:pos="720"/>
          <w:tab w:val="num" w:pos="-1440"/>
        </w:tabs>
        <w:ind w:left="360"/>
        <w:jc w:val="both"/>
      </w:pPr>
      <w:r w:rsidRPr="0000457F">
        <w:t>Przedmiotem zamówienia jest informatyzacja SPS ZOZ w Lęborku, służąca poprawie jakości i efektywności obsługi pacjentów w ramach projektu „Wdrożenie interoperacyjnych i przygotowanych do integracji z platformą P1/P2 systemów informatycznych, w tym HIS/RIS/PAC</w:t>
      </w:r>
      <w:r>
        <w:t>S</w:t>
      </w:r>
      <w:r w:rsidRPr="0000457F">
        <w:t xml:space="preserve"> w SPS ZOZ w Lęborku poprzez rozbudowę systemu obsługi informatycznej wszystkich procesów związanych z funkcjonowaniem szpitala zgodnie z zasadami określonymi w aktach prawnych dotyczących prowadzenia dokumentacji medycznej w wersji elektronicznej wraz z zakupem niezbędnego sprzętu komputerowego” współfinansowanego przez Unię Europejską ze środków Regionalnego Programu Operacyjnego Województwa Pomorskiego na lata 2014 – 2020 w ramach Osi Priorytetowej 7 Zdrowie, Działanie 7.2 Systemy informatyczne i telemedyczne. </w:t>
      </w:r>
    </w:p>
    <w:p w:rsidR="000E3301" w:rsidRPr="0000457F" w:rsidRDefault="000E3301" w:rsidP="002C1309">
      <w:pPr>
        <w:numPr>
          <w:ilvl w:val="0"/>
          <w:numId w:val="9"/>
        </w:numPr>
        <w:tabs>
          <w:tab w:val="clear" w:pos="720"/>
          <w:tab w:val="num" w:pos="-1440"/>
        </w:tabs>
        <w:ind w:left="360"/>
        <w:jc w:val="both"/>
      </w:pPr>
      <w:r w:rsidRPr="0000457F">
        <w:t>W skład przedmiotu zamówienia wchodzi:</w:t>
      </w:r>
    </w:p>
    <w:p w:rsidR="000E3301" w:rsidRPr="0000457F" w:rsidRDefault="000E3301" w:rsidP="002C1309">
      <w:pPr>
        <w:numPr>
          <w:ilvl w:val="0"/>
          <w:numId w:val="10"/>
        </w:numPr>
        <w:tabs>
          <w:tab w:val="clear" w:pos="720"/>
          <w:tab w:val="num" w:pos="-1080"/>
        </w:tabs>
        <w:jc w:val="both"/>
      </w:pPr>
      <w:r w:rsidRPr="0000457F">
        <w:t xml:space="preserve">Zadanie nr 1: Dostawa i wdrożenie systemu/systemów informatycznych służących do wymiany danych z Systemem Informacji Medycznej oraz z systemami innych podmiotów medycznych. Szczegółowo przedmiot zamówienia  został opisany w </w:t>
      </w:r>
      <w:r>
        <w:t xml:space="preserve">Załączniku nr </w:t>
      </w:r>
      <w:r w:rsidRPr="0000457F">
        <w:t>2a do SIWZ</w:t>
      </w:r>
    </w:p>
    <w:p w:rsidR="000E3301" w:rsidRPr="0000457F" w:rsidRDefault="000E3301" w:rsidP="0000457F">
      <w:pPr>
        <w:ind w:left="360"/>
        <w:jc w:val="both"/>
      </w:pPr>
      <w:r w:rsidRPr="0000457F">
        <w:t xml:space="preserve">CPV: </w:t>
      </w:r>
    </w:p>
    <w:p w:rsidR="000E3301" w:rsidRPr="0000457F" w:rsidRDefault="000E3301" w:rsidP="0000457F">
      <w:pPr>
        <w:ind w:left="360"/>
        <w:jc w:val="both"/>
      </w:pPr>
      <w:r w:rsidRPr="0000457F">
        <w:t>48000000-8 - Pakiety oprogramowania i systemy informatyczne</w:t>
      </w:r>
    </w:p>
    <w:p w:rsidR="000E3301" w:rsidRPr="0000457F" w:rsidRDefault="000E3301" w:rsidP="0000457F">
      <w:pPr>
        <w:ind w:left="360"/>
        <w:jc w:val="both"/>
      </w:pPr>
      <w:r w:rsidRPr="0000457F">
        <w:t>72000000-5 - Usługi informatyczne: konsultacyjne, opracowywania oprogramowania, internetowe i wsparcia (w tym 72263000-6 - Usługi wdrażania oprogramowania)</w:t>
      </w:r>
    </w:p>
    <w:p w:rsidR="000E3301" w:rsidRPr="0000457F" w:rsidRDefault="000E3301" w:rsidP="0000457F">
      <w:pPr>
        <w:ind w:left="360"/>
        <w:jc w:val="both"/>
      </w:pPr>
      <w:r w:rsidRPr="0000457F">
        <w:t>80500000-9 - Usługi szkoleniowe (w tym 80510000-2 - Usługi szkolenia specjalistycznego)</w:t>
      </w:r>
    </w:p>
    <w:p w:rsidR="000E3301" w:rsidRPr="0000457F" w:rsidRDefault="000E3301" w:rsidP="002C1309">
      <w:pPr>
        <w:numPr>
          <w:ilvl w:val="0"/>
          <w:numId w:val="10"/>
        </w:numPr>
        <w:tabs>
          <w:tab w:val="clear" w:pos="720"/>
          <w:tab w:val="num" w:pos="-1080"/>
        </w:tabs>
        <w:jc w:val="both"/>
      </w:pPr>
      <w:r w:rsidRPr="0000457F">
        <w:t>Zadanie nr 2: Dostawa sprzętu komputerowego, w tym m.in. serwerów, macierzy, przełączników, stacji roboczych, urządzeń mobilnych i wielofunkcyjnych wraz z instalacją i konfiguracją. Szczegółowo przedmiot zamówienia  został opisany w Załączniku nr  2b do SIWZ</w:t>
      </w:r>
    </w:p>
    <w:p w:rsidR="000E3301" w:rsidRPr="0000457F" w:rsidRDefault="000E3301" w:rsidP="0000457F">
      <w:pPr>
        <w:ind w:left="360"/>
        <w:jc w:val="both"/>
      </w:pPr>
      <w:r w:rsidRPr="0000457F">
        <w:t>CPV:</w:t>
      </w:r>
    </w:p>
    <w:p w:rsidR="000E3301" w:rsidRPr="0000457F" w:rsidRDefault="000E3301" w:rsidP="0000457F">
      <w:pPr>
        <w:ind w:left="360"/>
        <w:jc w:val="both"/>
      </w:pPr>
      <w:r w:rsidRPr="0000457F">
        <w:t>30000000-9 – Maszyny biurowe i liczące, sprzęt i materiały z wyjątkiem mebli i pakietów oprogramowania (w tym: 30162000-2 - Karty inteligentne, 30200000-1 – Urządzenia komputerowe, 30214000-2 - Stacje robocze, 30213100-6 - Komputery przenośne, 30231200-9 Konsole, 30232100-5 - Drukarki i plotery, 30233300-4 - Czytniki kart inteligentnych, 30233320-0 - Zintegrowane czytniki kart chipowych i odcisków palców)</w:t>
      </w:r>
    </w:p>
    <w:p w:rsidR="000E3301" w:rsidRPr="0000457F" w:rsidRDefault="000E3301" w:rsidP="0000457F">
      <w:pPr>
        <w:ind w:left="360"/>
        <w:jc w:val="both"/>
      </w:pPr>
      <w:r w:rsidRPr="0000457F">
        <w:t>31154000-0 - Bezprzestojowe źródła energii</w:t>
      </w:r>
    </w:p>
    <w:p w:rsidR="000E3301" w:rsidRPr="0000457F" w:rsidRDefault="000E3301" w:rsidP="0000457F">
      <w:pPr>
        <w:ind w:left="360"/>
        <w:jc w:val="both"/>
      </w:pPr>
      <w:r w:rsidRPr="0000457F">
        <w:t>32420000-3 - Urządzenia sieciowe</w:t>
      </w:r>
    </w:p>
    <w:p w:rsidR="000E3301" w:rsidRPr="0000457F" w:rsidRDefault="000E3301" w:rsidP="0000457F">
      <w:pPr>
        <w:ind w:left="360"/>
        <w:jc w:val="both"/>
      </w:pPr>
      <w:r w:rsidRPr="0000457F">
        <w:t>38520000-6 – Skanery</w:t>
      </w:r>
    </w:p>
    <w:p w:rsidR="000E3301" w:rsidRPr="0000457F" w:rsidRDefault="000E3301" w:rsidP="0000457F">
      <w:pPr>
        <w:ind w:left="360"/>
        <w:jc w:val="both"/>
      </w:pPr>
      <w:r w:rsidRPr="0000457F">
        <w:t>48000000-8 - Pakiety oprogramowania i systemy informatyczne (w tym 48600000-4 - Pakiety oprogramowania dla baz danych i operacyjne, 48700000-5 - Pakiety oprogramowania użytkowego, 48760000-3 - Pakiety oprogramowania do ochrony antywirusowej, 48761000-0 - Pakiety oprogramowania antywirusowego, 48710000-8 - Pakiety oprogramowania do kopii zapasowych i odzyskiwania, 48820000-2 – Serwery)</w:t>
      </w:r>
    </w:p>
    <w:p w:rsidR="000E3301" w:rsidRPr="0000457F" w:rsidRDefault="000E3301" w:rsidP="0000457F">
      <w:pPr>
        <w:ind w:left="360"/>
        <w:jc w:val="both"/>
      </w:pPr>
      <w:r w:rsidRPr="0000457F">
        <w:t>72000000-5 - Usługi informatyczne: konsultacyjne, opracowywania oprogramowania, internetowe i wsparcia (w tym 72263000-6 - Usługi wdrażania oprogramowania, 72320000-4 - Usługi bazy danych)</w:t>
      </w:r>
    </w:p>
    <w:p w:rsidR="000E3301" w:rsidRPr="0000457F" w:rsidRDefault="000E3301" w:rsidP="0000457F">
      <w:pPr>
        <w:ind w:left="360"/>
        <w:jc w:val="both"/>
      </w:pPr>
      <w:r w:rsidRPr="0000457F">
        <w:t>80500000-9 - Usługi szkoleniowe (w tym 80510000-2 - Usługi szkolenia specjalistycznego)</w:t>
      </w:r>
    </w:p>
    <w:p w:rsidR="000E3301" w:rsidRPr="0000457F" w:rsidRDefault="000E3301" w:rsidP="002C1309">
      <w:pPr>
        <w:numPr>
          <w:ilvl w:val="0"/>
          <w:numId w:val="10"/>
        </w:numPr>
        <w:tabs>
          <w:tab w:val="clear" w:pos="720"/>
          <w:tab w:val="num" w:pos="-1080"/>
        </w:tabs>
        <w:jc w:val="both"/>
      </w:pPr>
      <w:r w:rsidRPr="0000457F">
        <w:t>Zadanie nr 3: Wykonanie modernizacji infrastruktury informatycznej w komórkach organizacyjnych Zamawiającego objętych projektem, tj. modernizacja i adaptacja pomieszczeń serwerowni, wykonanie okablowania strukturalnego sieci komputerowej LAN, wykonanie instalacji elektrycznej zasilania punktów PD, dostawa i montaż urządzeń. Szczegółowo przedmiot zamówienia  został opisany w Załączniku nr 2c do SIWZ</w:t>
      </w:r>
    </w:p>
    <w:p w:rsidR="000E3301" w:rsidRPr="0000457F" w:rsidRDefault="000E3301" w:rsidP="0000457F">
      <w:pPr>
        <w:ind w:left="360"/>
        <w:jc w:val="both"/>
      </w:pPr>
      <w:r w:rsidRPr="0000457F">
        <w:t xml:space="preserve">CPV: </w:t>
      </w:r>
    </w:p>
    <w:p w:rsidR="000E3301" w:rsidRPr="0000457F" w:rsidRDefault="000E3301" w:rsidP="0000457F">
      <w:pPr>
        <w:ind w:left="360"/>
        <w:jc w:val="both"/>
      </w:pPr>
      <w:r w:rsidRPr="0000457F">
        <w:t>71320000-7 - Usługi inżynieryjne w zakresie projektowania</w:t>
      </w:r>
    </w:p>
    <w:p w:rsidR="000E3301" w:rsidRPr="0000457F" w:rsidRDefault="000E3301" w:rsidP="0000457F">
      <w:pPr>
        <w:ind w:left="360"/>
        <w:jc w:val="both"/>
      </w:pPr>
      <w:r w:rsidRPr="0000457F">
        <w:t>72611000-6 - Usługi w zakresie wsparcia technicznego</w:t>
      </w:r>
    </w:p>
    <w:p w:rsidR="000E3301" w:rsidRPr="0000457F" w:rsidRDefault="000E3301" w:rsidP="0000457F">
      <w:pPr>
        <w:ind w:left="360"/>
        <w:jc w:val="both"/>
      </w:pPr>
      <w:r w:rsidRPr="0000457F">
        <w:t>72710000-0 - Usługi w zakresie lokalnej sieci komputerowej.</w:t>
      </w:r>
    </w:p>
    <w:p w:rsidR="000E3301" w:rsidRPr="0000457F" w:rsidRDefault="000E3301" w:rsidP="0000457F">
      <w:pPr>
        <w:ind w:left="360"/>
        <w:jc w:val="both"/>
      </w:pPr>
      <w:r w:rsidRPr="0000457F">
        <w:t>45300000-0 - Roboty instalacyjne w budynkach,</w:t>
      </w:r>
    </w:p>
    <w:p w:rsidR="000E3301" w:rsidRPr="0000457F" w:rsidRDefault="000E3301" w:rsidP="0000457F">
      <w:pPr>
        <w:ind w:left="360"/>
        <w:jc w:val="both"/>
      </w:pPr>
      <w:r w:rsidRPr="0000457F">
        <w:t>45310000-3 - Roboty instalacyjne elektryczne</w:t>
      </w:r>
    </w:p>
    <w:p w:rsidR="000E3301" w:rsidRPr="0000457F" w:rsidRDefault="000E3301" w:rsidP="0000457F">
      <w:pPr>
        <w:ind w:left="360"/>
        <w:jc w:val="both"/>
      </w:pPr>
      <w:r w:rsidRPr="0000457F">
        <w:t>45314300-4 - Instalowanie infrastruktury okablowania</w:t>
      </w:r>
    </w:p>
    <w:p w:rsidR="000E3301" w:rsidRPr="0000457F" w:rsidRDefault="000E3301" w:rsidP="0000457F">
      <w:pPr>
        <w:ind w:left="360"/>
        <w:jc w:val="both"/>
      </w:pPr>
      <w:r w:rsidRPr="0000457F">
        <w:t>45330000-9 - Roboty instalacyjne wodno-kanalizacyjne i sanitarne</w:t>
      </w:r>
    </w:p>
    <w:p w:rsidR="000E3301" w:rsidRPr="0000457F" w:rsidRDefault="000E3301" w:rsidP="0000457F">
      <w:pPr>
        <w:ind w:left="360"/>
        <w:jc w:val="both"/>
      </w:pPr>
      <w:r w:rsidRPr="0000457F">
        <w:t>45331200-8 - Instalowanie urządzeń wentylacyjnych i klimatyzacyjnych</w:t>
      </w:r>
    </w:p>
    <w:p w:rsidR="000E3301" w:rsidRPr="0000457F" w:rsidRDefault="000E3301" w:rsidP="0000457F">
      <w:pPr>
        <w:ind w:left="360"/>
        <w:jc w:val="both"/>
      </w:pPr>
      <w:r w:rsidRPr="0000457F">
        <w:t>45400000-0 - Roboty wykończeniowe w zakresie obiektów budowlanych</w:t>
      </w:r>
    </w:p>
    <w:p w:rsidR="000E3301" w:rsidRPr="0000457F" w:rsidRDefault="000E3301" w:rsidP="0000457F">
      <w:pPr>
        <w:ind w:left="360"/>
        <w:jc w:val="both"/>
      </w:pPr>
      <w:r w:rsidRPr="0000457F">
        <w:t>31000000-6 - Maszyny, aparatura, urządzenia i wyroby elektryczne, oświetlenie</w:t>
      </w:r>
    </w:p>
    <w:p w:rsidR="000E3301" w:rsidRPr="0000457F" w:rsidRDefault="000E3301" w:rsidP="0000457F">
      <w:pPr>
        <w:ind w:left="360"/>
        <w:jc w:val="both"/>
      </w:pPr>
      <w:r w:rsidRPr="0000457F">
        <w:t>31682510-8 - Awaryjne układy energetyczne</w:t>
      </w:r>
    </w:p>
    <w:p w:rsidR="000E3301" w:rsidRPr="0000457F" w:rsidRDefault="000E3301" w:rsidP="0000457F">
      <w:pPr>
        <w:ind w:left="360"/>
        <w:jc w:val="both"/>
      </w:pPr>
      <w:r w:rsidRPr="0000457F">
        <w:t>32410000-0 - Lokalna sieć komputerowa</w:t>
      </w:r>
    </w:p>
    <w:p w:rsidR="000E3301" w:rsidRPr="0000457F" w:rsidRDefault="000E3301" w:rsidP="0000457F">
      <w:pPr>
        <w:ind w:left="360"/>
        <w:jc w:val="both"/>
      </w:pPr>
      <w:r w:rsidRPr="0000457F">
        <w:t>32420000-3 - Urządzenia sieciowe</w:t>
      </w:r>
    </w:p>
    <w:p w:rsidR="000E3301" w:rsidRPr="0000457F" w:rsidRDefault="000E3301" w:rsidP="0000457F">
      <w:pPr>
        <w:ind w:left="360"/>
        <w:jc w:val="both"/>
      </w:pPr>
      <w:r w:rsidRPr="0000457F">
        <w:t>32421000-0 - Okablowanie sieciowe</w:t>
      </w:r>
    </w:p>
    <w:p w:rsidR="000E3301" w:rsidRPr="0000457F" w:rsidRDefault="000E3301" w:rsidP="0000457F">
      <w:pPr>
        <w:ind w:left="360"/>
        <w:jc w:val="both"/>
      </w:pPr>
      <w:r w:rsidRPr="0000457F">
        <w:t>32422000-7 - Elementy składowe sieci</w:t>
      </w:r>
    </w:p>
    <w:p w:rsidR="000E3301" w:rsidRPr="0000457F" w:rsidRDefault="000E3301" w:rsidP="0000457F">
      <w:pPr>
        <w:ind w:left="360"/>
        <w:jc w:val="both"/>
      </w:pPr>
      <w:r w:rsidRPr="0000457F">
        <w:t>50730000-1 - Usługi w zakresie napraw i konserwacji układów chłodzących</w:t>
      </w:r>
    </w:p>
    <w:p w:rsidR="000E3301" w:rsidRPr="0000457F" w:rsidRDefault="000E3301" w:rsidP="0000457F">
      <w:pPr>
        <w:jc w:val="both"/>
      </w:pPr>
    </w:p>
    <w:p w:rsidR="000E3301" w:rsidRPr="0000457F" w:rsidRDefault="000E3301" w:rsidP="002C1309">
      <w:pPr>
        <w:numPr>
          <w:ilvl w:val="0"/>
          <w:numId w:val="9"/>
        </w:numPr>
        <w:tabs>
          <w:tab w:val="clear" w:pos="720"/>
          <w:tab w:val="num" w:pos="-1440"/>
        </w:tabs>
        <w:ind w:left="360"/>
        <w:jc w:val="both"/>
      </w:pPr>
      <w:r w:rsidRPr="0000457F">
        <w:t xml:space="preserve">Zamawiający nie dopuszcza składania ofert częściowych. </w:t>
      </w:r>
    </w:p>
    <w:p w:rsidR="000E3301" w:rsidRPr="0000457F" w:rsidRDefault="000E3301" w:rsidP="002C1309">
      <w:pPr>
        <w:numPr>
          <w:ilvl w:val="0"/>
          <w:numId w:val="9"/>
        </w:numPr>
        <w:tabs>
          <w:tab w:val="clear" w:pos="720"/>
          <w:tab w:val="num" w:pos="-1440"/>
        </w:tabs>
        <w:ind w:left="360"/>
        <w:jc w:val="both"/>
      </w:pPr>
      <w:r w:rsidRPr="0000457F">
        <w:t>Zamawiający nie przewiduje możliwości udzielenia zamówień, o których mowa w art. 67 ust. 1 pkt 6 i 7 ustawy PZP.</w:t>
      </w:r>
    </w:p>
    <w:p w:rsidR="000E3301" w:rsidRPr="0000457F" w:rsidRDefault="000E3301" w:rsidP="002C1309">
      <w:pPr>
        <w:numPr>
          <w:ilvl w:val="0"/>
          <w:numId w:val="9"/>
        </w:numPr>
        <w:tabs>
          <w:tab w:val="clear" w:pos="720"/>
          <w:tab w:val="num" w:pos="-1440"/>
        </w:tabs>
        <w:ind w:left="360"/>
        <w:jc w:val="both"/>
      </w:pPr>
      <w:r w:rsidRPr="0000457F">
        <w:t>Zamawiający informuje, że tam, gdzie w SIWZ opisał przedmiot zamówienia przez wskazanie znaków towarowych, patentów lub pochodzenia, źródła lub szczególnego procesu, który charakteryzuje produkty lub usługi dostarczane przez konkretnego Wykonawcę, co mogłoby doprowadzić do uprzywilejowania lub wyeliminowania niektórych Wykonawców lub produktów, Zamawiający dopuszcza rozwiązanie równoważne opisywanym pod warunkiem, że będą one o nie gorszych właściwościach i jakości. Zamawiający informuje, że tam, gdzie Zamawiający opisał przedmiot zamówienia przez odniesienie do norm, europejskich ocen technicznych, aprobat, specyfikacji technicznych i systemów referencji technicznych, o których mowa wart. 30 ust. 1 pkt 2 i ust. 3 ustawy PZP, Zamawiający wskazuje, że dopuszcza rozwiązania równoważne opisywanym.  Wykonawca, który powołuje się na rozwiązania równoważne opisywanym przez Zamawiającego, jest obowiązany wykazać, że oferowane przez niego dostawy, usługi lub roboty budowlane spełniają wymagania określone przez Zamawiającego.</w:t>
      </w:r>
    </w:p>
    <w:p w:rsidR="000E3301" w:rsidRDefault="000E3301" w:rsidP="002C1309">
      <w:pPr>
        <w:numPr>
          <w:ilvl w:val="0"/>
          <w:numId w:val="9"/>
        </w:numPr>
        <w:tabs>
          <w:tab w:val="clear" w:pos="720"/>
          <w:tab w:val="num" w:pos="-1440"/>
        </w:tabs>
        <w:ind w:left="360"/>
        <w:jc w:val="both"/>
      </w:pPr>
      <w:r w:rsidRPr="0000457F">
        <w:t>Zamawiający nie zastrzega obowiązku osobistego wykonania przez wykonawcę kluczowych części zamówienia.</w:t>
      </w:r>
    </w:p>
    <w:p w:rsidR="000E3301" w:rsidRPr="00F71D45" w:rsidRDefault="000E3301" w:rsidP="002C1309">
      <w:pPr>
        <w:numPr>
          <w:ilvl w:val="0"/>
          <w:numId w:val="9"/>
        </w:numPr>
        <w:tabs>
          <w:tab w:val="clear" w:pos="720"/>
          <w:tab w:val="num" w:pos="-1440"/>
        </w:tabs>
        <w:ind w:left="360"/>
        <w:jc w:val="both"/>
      </w:pPr>
      <w:r w:rsidRPr="00F71D45">
        <w:rPr>
          <w:rFonts w:cs="Times New Roman"/>
          <w:kern w:val="2"/>
        </w:rPr>
        <w:t xml:space="preserve">Zamawiający, w oparciu o art. 29 ust. 3a ustawy Pzp wymaga zatrudnienia na podstawie umowy o pracę przez Wykonawcę lub Podwykonawcę osób wykonujących następujące czynności w trakcie realizacji zamówienia: </w:t>
      </w:r>
      <w:r w:rsidRPr="00F71D45">
        <w:rPr>
          <w:rFonts w:cs="Times New Roman"/>
        </w:rPr>
        <w:t>wdrożenie, konfiguracja, instalacja i integracja systemu, prace programistyczne, usługi pomocy technicznej i serwisowej, wykonanie analizy przedwdrożeniowej, przygotowanie niezbędnej dokumentacji. Na potwierdzenie spełniania przez Wykonawcę w/w warunku, Wykonawca dołączy do oferty oświadczenie wg wzoru stanowiącego Załącznik nr 1d do SIWZ.</w:t>
      </w:r>
      <w:r w:rsidRPr="00F71D45">
        <w:t xml:space="preserve"> </w:t>
      </w:r>
    </w:p>
    <w:p w:rsidR="000E3301" w:rsidRPr="0000457F" w:rsidRDefault="000E3301" w:rsidP="0000457F"/>
    <w:p w:rsidR="000E3301" w:rsidRPr="00BE421C" w:rsidRDefault="000E3301" w:rsidP="00BE421C">
      <w:pPr>
        <w:pStyle w:val="Heading1"/>
        <w:numPr>
          <w:ilvl w:val="0"/>
          <w:numId w:val="0"/>
        </w:numPr>
        <w:rPr>
          <w:rFonts w:ascii="Times New Roman" w:hAnsi="Times New Roman" w:cs="Times New Roman"/>
          <w:sz w:val="28"/>
          <w:szCs w:val="28"/>
        </w:rPr>
      </w:pPr>
      <w:r>
        <w:rPr>
          <w:rFonts w:ascii="Times New Roman" w:hAnsi="Times New Roman" w:cs="Times New Roman"/>
          <w:sz w:val="28"/>
          <w:szCs w:val="28"/>
        </w:rPr>
        <w:br w:type="page"/>
      </w:r>
      <w:r w:rsidRPr="00BE421C">
        <w:rPr>
          <w:rFonts w:ascii="Times New Roman" w:hAnsi="Times New Roman" w:cs="Times New Roman"/>
          <w:sz w:val="28"/>
          <w:szCs w:val="28"/>
        </w:rPr>
        <w:t>IV. Termin wykonania zamówienia oraz termin i warunki płatności</w:t>
      </w:r>
    </w:p>
    <w:p w:rsidR="000E3301" w:rsidRPr="0000457F" w:rsidRDefault="000E3301" w:rsidP="0000457F"/>
    <w:p w:rsidR="000E3301" w:rsidRPr="00F71D45" w:rsidRDefault="000E3301" w:rsidP="00CC4412">
      <w:pPr>
        <w:numPr>
          <w:ilvl w:val="0"/>
          <w:numId w:val="11"/>
        </w:numPr>
        <w:tabs>
          <w:tab w:val="clear" w:pos="360"/>
          <w:tab w:val="num" w:pos="-1440"/>
        </w:tabs>
        <w:jc w:val="both"/>
      </w:pPr>
      <w:r w:rsidRPr="00F71D45">
        <w:t>Przedmiot zamówienia zostanie zrealizowany w terminie nie później niż do 20.02.2019 r.</w:t>
      </w:r>
      <w:bookmarkStart w:id="0" w:name="_Hlk487703738"/>
      <w:r w:rsidRPr="00F71D45">
        <w:t xml:space="preserve"> Wykonawca, którego oferta zostanie uznana za najkorzystniejszą, będzie zobowiązany ustalić z Zamawiającym Harmonogram Realizacji Umowy, w formie załącznika do umowy, najpóźniej w ciągu 14 dni po podpisaniu umowy. Częścią harmonogramu musi być tabela zgodna z „Harmonogramem rzeczowo-finansowym realizacji Projektu”,</w:t>
      </w:r>
      <w:r w:rsidRPr="00F71D45">
        <w:rPr>
          <w:rFonts w:cs="Times New Roman"/>
          <w:sz w:val="22"/>
          <w:szCs w:val="22"/>
        </w:rPr>
        <w:t xml:space="preserve"> będącym załącznikiem do umowy o dofinansowanie Projektu,</w:t>
      </w:r>
      <w:r w:rsidRPr="00F71D45">
        <w:t xml:space="preserve"> której wzór Zamawiający udostępni Wykonawcy po podpisaniu umowy.</w:t>
      </w:r>
    </w:p>
    <w:p w:rsidR="000E3301" w:rsidRPr="0000457F" w:rsidRDefault="000E3301" w:rsidP="002C1309">
      <w:pPr>
        <w:numPr>
          <w:ilvl w:val="0"/>
          <w:numId w:val="11"/>
        </w:numPr>
        <w:tabs>
          <w:tab w:val="clear" w:pos="360"/>
          <w:tab w:val="num" w:pos="-1440"/>
        </w:tabs>
        <w:jc w:val="both"/>
      </w:pPr>
      <w:r w:rsidRPr="0000457F">
        <w:t xml:space="preserve">Zamawiający wskazuje następującą osobę pełniącą nadzór nad realizacją umowy: Kierownik Działu Informatyki lub inna osoba upoważniona. </w:t>
      </w:r>
    </w:p>
    <w:p w:rsidR="000E3301" w:rsidRPr="0000457F" w:rsidRDefault="000E3301" w:rsidP="002C1309">
      <w:pPr>
        <w:numPr>
          <w:ilvl w:val="0"/>
          <w:numId w:val="11"/>
        </w:numPr>
        <w:tabs>
          <w:tab w:val="clear" w:pos="360"/>
          <w:tab w:val="num" w:pos="-1440"/>
        </w:tabs>
        <w:jc w:val="both"/>
      </w:pPr>
      <w:r w:rsidRPr="0000457F">
        <w:t>Termin płatności wymagany przez Zamawiającego to 60 dni od daty dostarczenia do siedziby   Zamawiającego faktury. Zamawiający dopuszcza płatności częściowe, po wykonaniu każdego z zadań, o których mowa w Rozdziale I pkt. 2 SIWZ.</w:t>
      </w:r>
    </w:p>
    <w:p w:rsidR="000E3301" w:rsidRPr="0000457F" w:rsidRDefault="000E3301" w:rsidP="002C1309">
      <w:pPr>
        <w:numPr>
          <w:ilvl w:val="0"/>
          <w:numId w:val="11"/>
        </w:numPr>
        <w:tabs>
          <w:tab w:val="clear" w:pos="360"/>
          <w:tab w:val="num" w:pos="-1440"/>
        </w:tabs>
        <w:jc w:val="both"/>
      </w:pPr>
      <w:r w:rsidRPr="0000457F">
        <w:t>Zamawiający nie przewiduje prowadzenia rozliczeń w walutach obcych. Walutą obowiązującą jest złoty polski.</w:t>
      </w:r>
    </w:p>
    <w:p w:rsidR="000E3301" w:rsidRPr="0000457F" w:rsidRDefault="000E3301" w:rsidP="002C1309">
      <w:pPr>
        <w:numPr>
          <w:ilvl w:val="0"/>
          <w:numId w:val="11"/>
        </w:numPr>
        <w:tabs>
          <w:tab w:val="clear" w:pos="360"/>
          <w:tab w:val="num" w:pos="-1440"/>
        </w:tabs>
        <w:jc w:val="both"/>
      </w:pPr>
      <w:r w:rsidRPr="0000457F">
        <w:t xml:space="preserve">Zamawiający informuje, iż gdy używa określenia „dni” rozumie to przez następujące </w:t>
      </w:r>
      <w:r w:rsidRPr="0000457F">
        <w:br/>
        <w:t xml:space="preserve">po dobie  dni kalendarzowe, a w przypadkach gdy podaje „dni robocze” powołuje się </w:t>
      </w:r>
      <w:r w:rsidRPr="0000457F">
        <w:br/>
        <w:t>na powszechne rozumienie tego pojęcia, gdzie za dzień roboczy uznawany jest każdy dzień tygodnia od poniedziałku do piątku, za wyjątkiem dni ustawowo wolnych od pracy oraz sobót.</w:t>
      </w:r>
    </w:p>
    <w:p w:rsidR="000E3301" w:rsidRPr="0000457F" w:rsidRDefault="000E3301" w:rsidP="002C1309">
      <w:pPr>
        <w:numPr>
          <w:ilvl w:val="0"/>
          <w:numId w:val="11"/>
        </w:numPr>
        <w:tabs>
          <w:tab w:val="clear" w:pos="360"/>
          <w:tab w:val="num" w:pos="-1440"/>
        </w:tabs>
        <w:jc w:val="both"/>
      </w:pPr>
      <w:r w:rsidRPr="0000457F">
        <w:t>Zamawiający informuje, iż obliczanie terminu powinno być dokonywane zgodnie z ustawą z dnia 23 kwietnia 1964 r. - Kodeks cywilny (t.j. Dz. U. z 2017 r., poz. 459), zwaną dalej kodeksem. W myśl normy zawartej w art. 111 kodeksu, termin oznaczony w dniach kończy się z upływem ostatniego dnia. W przypadkach gdy początkiem terminu oznaczonego w dniach jest pewne zdarzenie, nie uwzględnia się przy obliczaniu terminu dnia, w którym to zdarzenie nastąpiło. Ponadto z uwagi na przepis art. 115 kodeksu, w przypadkach gdy koniec terminu do wykonania czynności przypada na dzień uznawany ustawowo za wolny od pracy lub na sobotę, termin upływa następnego dnia, który nie jest dniem wolnym od pracy ani sobotą.</w:t>
      </w:r>
    </w:p>
    <w:p w:rsidR="000E3301" w:rsidRPr="0000457F" w:rsidRDefault="000E3301" w:rsidP="0000457F"/>
    <w:bookmarkEnd w:id="0"/>
    <w:p w:rsidR="000E3301" w:rsidRPr="0000457F" w:rsidRDefault="000E3301" w:rsidP="0000457F"/>
    <w:p w:rsidR="000E3301" w:rsidRPr="00BE421C" w:rsidRDefault="000E3301" w:rsidP="00BE421C">
      <w:pPr>
        <w:pStyle w:val="Heading1"/>
        <w:numPr>
          <w:ilvl w:val="0"/>
          <w:numId w:val="0"/>
        </w:numPr>
        <w:rPr>
          <w:rFonts w:ascii="Times New Roman" w:hAnsi="Times New Roman" w:cs="Times New Roman"/>
          <w:sz w:val="28"/>
          <w:szCs w:val="28"/>
        </w:rPr>
      </w:pPr>
      <w:r>
        <w:rPr>
          <w:rFonts w:ascii="Times New Roman" w:hAnsi="Times New Roman" w:cs="Times New Roman"/>
          <w:sz w:val="28"/>
          <w:szCs w:val="28"/>
        </w:rPr>
        <w:br w:type="page"/>
      </w:r>
      <w:r w:rsidRPr="00BE421C">
        <w:rPr>
          <w:rFonts w:ascii="Times New Roman" w:hAnsi="Times New Roman" w:cs="Times New Roman"/>
          <w:sz w:val="28"/>
          <w:szCs w:val="28"/>
        </w:rPr>
        <w:t>V. Warunki udziału w postępowaniu</w:t>
      </w:r>
    </w:p>
    <w:p w:rsidR="000E3301" w:rsidRDefault="000E3301" w:rsidP="0000457F"/>
    <w:p w:rsidR="000E3301" w:rsidRPr="0000457F" w:rsidRDefault="000E3301" w:rsidP="003B3DE4">
      <w:pPr>
        <w:numPr>
          <w:ilvl w:val="0"/>
          <w:numId w:val="42"/>
        </w:numPr>
        <w:jc w:val="both"/>
      </w:pPr>
      <w:r>
        <w:t xml:space="preserve">O </w:t>
      </w:r>
      <w:r w:rsidRPr="0000457F">
        <w:t>udzielenie zamówienia mogą ubiegać się Wykonawcy, którzy:</w:t>
      </w:r>
    </w:p>
    <w:p w:rsidR="000E3301" w:rsidRDefault="000E3301" w:rsidP="002C1309">
      <w:pPr>
        <w:numPr>
          <w:ilvl w:val="1"/>
          <w:numId w:val="13"/>
        </w:numPr>
        <w:tabs>
          <w:tab w:val="clear" w:pos="360"/>
          <w:tab w:val="num" w:pos="-1440"/>
        </w:tabs>
        <w:jc w:val="both"/>
      </w:pPr>
      <w:r w:rsidRPr="0000457F">
        <w:t>nie podlegają wykluczeniu z postępowania na podstawie 24 ust. 1 pkt 12-23 i ust. 5 pkt 1, 2, 4 i 8 ustawy PZP. Brak podstaw do wykluczenia zostanie wstępnie zweryfikowany na podstawie złożonego przez Wykonawcę JEDZ</w:t>
      </w:r>
    </w:p>
    <w:p w:rsidR="000E3301" w:rsidRPr="0000457F" w:rsidRDefault="000E3301" w:rsidP="002C1309">
      <w:pPr>
        <w:numPr>
          <w:ilvl w:val="1"/>
          <w:numId w:val="13"/>
        </w:numPr>
        <w:tabs>
          <w:tab w:val="clear" w:pos="360"/>
          <w:tab w:val="num" w:pos="-1440"/>
        </w:tabs>
        <w:jc w:val="both"/>
      </w:pPr>
      <w:r w:rsidRPr="0000457F">
        <w:t xml:space="preserve"> spełniają warunki udziału w postępowaniu dotyczące:</w:t>
      </w:r>
    </w:p>
    <w:p w:rsidR="000E3301" w:rsidRDefault="000E3301" w:rsidP="002C1309">
      <w:pPr>
        <w:numPr>
          <w:ilvl w:val="0"/>
          <w:numId w:val="14"/>
        </w:numPr>
        <w:tabs>
          <w:tab w:val="clear" w:pos="720"/>
          <w:tab w:val="num" w:pos="-1080"/>
        </w:tabs>
        <w:jc w:val="both"/>
      </w:pPr>
      <w:r w:rsidRPr="0000457F">
        <w:t>Kompetencji lub uprawnień do prowadzenia określonej działalności zawodowej, o ile wynika to z odrębnych przepisów; Zamawiający nie wyznacza warunku w tym zakresie.</w:t>
      </w:r>
    </w:p>
    <w:p w:rsidR="000E3301" w:rsidRDefault="000E3301" w:rsidP="002C1309">
      <w:pPr>
        <w:numPr>
          <w:ilvl w:val="0"/>
          <w:numId w:val="14"/>
        </w:numPr>
        <w:tabs>
          <w:tab w:val="clear" w:pos="720"/>
          <w:tab w:val="num" w:pos="-1080"/>
        </w:tabs>
        <w:jc w:val="both"/>
      </w:pPr>
      <w:r w:rsidRPr="0000457F">
        <w:t>Sytuacji ekonomicznej i finansowej; Wykonawca spełni warunek jeżeli wykaże, że jest ubezpieczony od odpowiedzialności cywilnej w zakresie prowadzonej działalności związanej z przedmiotem zamówienia na sumę gwarancyjną nie niższą niż 2 000 000,00  zł.</w:t>
      </w:r>
    </w:p>
    <w:p w:rsidR="000E3301" w:rsidRPr="0000457F" w:rsidRDefault="000E3301" w:rsidP="002C1309">
      <w:pPr>
        <w:numPr>
          <w:ilvl w:val="0"/>
          <w:numId w:val="14"/>
        </w:numPr>
        <w:tabs>
          <w:tab w:val="clear" w:pos="720"/>
          <w:tab w:val="num" w:pos="-1080"/>
        </w:tabs>
        <w:jc w:val="both"/>
      </w:pPr>
      <w:r w:rsidRPr="0000457F">
        <w:t>Zdolności technicznej i zawodowej; Wykonawca spełni warunek jeżeli wykaże, że:</w:t>
      </w:r>
    </w:p>
    <w:p w:rsidR="000E3301" w:rsidRPr="0000457F" w:rsidRDefault="000E3301" w:rsidP="002C1309">
      <w:pPr>
        <w:numPr>
          <w:ilvl w:val="1"/>
          <w:numId w:val="14"/>
        </w:numPr>
        <w:tabs>
          <w:tab w:val="clear" w:pos="1440"/>
          <w:tab w:val="num" w:pos="-360"/>
        </w:tabs>
        <w:jc w:val="both"/>
      </w:pPr>
      <w:r>
        <w:t xml:space="preserve">w okresie ostatnich </w:t>
      </w:r>
      <w:r w:rsidRPr="009D5828">
        <w:rPr>
          <w:color w:val="0070C0"/>
        </w:rPr>
        <w:t>5 lat</w:t>
      </w:r>
      <w:r w:rsidRPr="0000457F">
        <w:t xml:space="preserve"> przed upływem terminu składania ofert, a jeżeli okres prowadzenia działalności jest krótszy - w tym okresie wykonał co najmniej dwie usługi o wartości co najmniej 2 000 000, 00 zł brutto każda, polegające na wdrożeniu w podmiocie leczniczym systemu informatycznego służącego do obsługi procesów le</w:t>
      </w:r>
      <w:bookmarkStart w:id="1" w:name="_GoBack"/>
      <w:bookmarkEnd w:id="1"/>
      <w:r w:rsidRPr="0000457F">
        <w:t>czenia pacjentów, w tym e-usług, zrealizowane dla podmiotu leczniczego w rozumieniu art. 4 ust. 1 ustawy z 15.04.2011 r. o działalności leczniczej (t.j. Dz. U. z 2018 r. poz. 160 ze zm.), z czego:</w:t>
      </w:r>
    </w:p>
    <w:p w:rsidR="000E3301" w:rsidRPr="0000457F" w:rsidRDefault="000E3301" w:rsidP="002C1309">
      <w:pPr>
        <w:numPr>
          <w:ilvl w:val="1"/>
          <w:numId w:val="15"/>
        </w:numPr>
        <w:tabs>
          <w:tab w:val="clear" w:pos="1440"/>
          <w:tab w:val="num" w:pos="-360"/>
        </w:tabs>
        <w:jc w:val="both"/>
      </w:pPr>
      <w:r w:rsidRPr="0000457F">
        <w:t>każda z usług obejmowała dostawę, wdrożenie i konfigurację oprogramowania HIS oraz integrację oprogramowania HIS, RIS, PACS, LIS oraz dostawę, wdrożenie i konfigurację oprogramowania obejmującego e-usługi oraz</w:t>
      </w:r>
    </w:p>
    <w:p w:rsidR="000E3301" w:rsidRPr="0000457F" w:rsidRDefault="000E3301" w:rsidP="002C1309">
      <w:pPr>
        <w:numPr>
          <w:ilvl w:val="1"/>
          <w:numId w:val="15"/>
        </w:numPr>
        <w:tabs>
          <w:tab w:val="clear" w:pos="1440"/>
          <w:tab w:val="num" w:pos="-360"/>
        </w:tabs>
        <w:jc w:val="both"/>
      </w:pPr>
      <w:r w:rsidRPr="0000457F">
        <w:t>przynajmniej jedna z usług obejmowała budowę sieci komputerowej zawierającej co najmniej 200 punktów logicznych oraz</w:t>
      </w:r>
    </w:p>
    <w:p w:rsidR="000E3301" w:rsidRDefault="000E3301" w:rsidP="002C1309">
      <w:pPr>
        <w:numPr>
          <w:ilvl w:val="1"/>
          <w:numId w:val="15"/>
        </w:numPr>
        <w:tabs>
          <w:tab w:val="clear" w:pos="1440"/>
          <w:tab w:val="num" w:pos="-360"/>
        </w:tabs>
        <w:jc w:val="both"/>
      </w:pPr>
      <w:r w:rsidRPr="0000457F">
        <w:t>przynajmniej jedna z usług obejmowała dostawę sprzętu komputerowego;</w:t>
      </w:r>
    </w:p>
    <w:p w:rsidR="000E3301" w:rsidRPr="0000457F" w:rsidRDefault="000E3301" w:rsidP="002C1309">
      <w:pPr>
        <w:numPr>
          <w:ilvl w:val="1"/>
          <w:numId w:val="14"/>
        </w:numPr>
        <w:tabs>
          <w:tab w:val="clear" w:pos="1440"/>
          <w:tab w:val="num" w:pos="-360"/>
        </w:tabs>
        <w:jc w:val="both"/>
      </w:pPr>
      <w:r w:rsidRPr="0000457F">
        <w:t>dysponuje lub będzie dysponował następującymi osobami zdolnymi do wykonania zamówienia:</w:t>
      </w:r>
    </w:p>
    <w:p w:rsidR="000E3301" w:rsidRDefault="000E3301" w:rsidP="002C1309">
      <w:pPr>
        <w:numPr>
          <w:ilvl w:val="2"/>
          <w:numId w:val="14"/>
        </w:numPr>
        <w:tabs>
          <w:tab w:val="clear" w:pos="2340"/>
          <w:tab w:val="num" w:pos="-360"/>
        </w:tabs>
        <w:ind w:left="1440"/>
        <w:jc w:val="both"/>
      </w:pPr>
      <w:r w:rsidRPr="0000457F">
        <w:rPr>
          <w:b/>
        </w:rPr>
        <w:t xml:space="preserve">Kierownik projektu </w:t>
      </w:r>
      <w:r w:rsidRPr="0000457F">
        <w:t>(min. jedna osoba), który: posiada wykształcenie wyższe, posiada certyfikat z zakresu zarządzania projektami PRINCE2 Practitioner lub równoważny (np.: IPMA CPM, PMI PMP), wykaże się niezbędnym doświadczeniem zawodowym tj. kierował realizacją co najmniej dwóch zamówień o wartości co najmniej 2 000 000 zł brutto każde (np. w roli kierownika projektu lub zastępcy kierownika), polegających na wdrożeniu systemu informatycznego dla podmiotu leczniczego, obejmujących co najmniej dostawę i wdrożenie infrastruktury sprzętowej oraz dostawę, wdrożenie i konfigurację oprogramowania, w tym oprogramowania obejmującego e-usługi;</w:t>
      </w:r>
    </w:p>
    <w:p w:rsidR="000E3301" w:rsidRPr="0000457F" w:rsidRDefault="000E3301" w:rsidP="002C1309">
      <w:pPr>
        <w:numPr>
          <w:ilvl w:val="2"/>
          <w:numId w:val="14"/>
        </w:numPr>
        <w:tabs>
          <w:tab w:val="clear" w:pos="2340"/>
          <w:tab w:val="num" w:pos="-360"/>
        </w:tabs>
        <w:ind w:left="1440"/>
        <w:jc w:val="both"/>
      </w:pPr>
      <w:r w:rsidRPr="0000457F">
        <w:rPr>
          <w:b/>
        </w:rPr>
        <w:t>Ekspert ds. wdrożeń systemu medycznego</w:t>
      </w:r>
      <w:r w:rsidRPr="0000457F">
        <w:t xml:space="preserve"> (min.  3 osoby), z których każda posiada doświadczenie w pełnieniu funkcji osoby odpowiedzialnej za analizę wymagań, wdrożenie i utrzymanie systemu informatycznego w co najmniej dwóch zamówieniach realizowanych w podmiotach leczniczych;</w:t>
      </w:r>
    </w:p>
    <w:p w:rsidR="000E3301" w:rsidRPr="0000457F" w:rsidRDefault="000E3301" w:rsidP="002C1309">
      <w:pPr>
        <w:numPr>
          <w:ilvl w:val="2"/>
          <w:numId w:val="14"/>
        </w:numPr>
        <w:tabs>
          <w:tab w:val="clear" w:pos="2340"/>
          <w:tab w:val="num" w:pos="540"/>
        </w:tabs>
        <w:ind w:left="1440"/>
        <w:jc w:val="both"/>
      </w:pPr>
      <w:r w:rsidRPr="0000457F">
        <w:rPr>
          <w:b/>
        </w:rPr>
        <w:t>Specjalista ds. baz danych</w:t>
      </w:r>
      <w:r w:rsidRPr="0000457F">
        <w:t xml:space="preserve"> (min. 1 osoba), który: posiada co najmniej trzyletnie doświadczenie zawodowe w zakresie tworzenia, administrowania i strojenia baz danych; posiada ważny certyfikat potwierdzający wiedzę i umiejętności w zakresie projektowania, tworzenia i obsługi baz danych;</w:t>
      </w:r>
    </w:p>
    <w:p w:rsidR="000E3301" w:rsidRPr="0000457F" w:rsidRDefault="000E3301" w:rsidP="002C1309">
      <w:pPr>
        <w:numPr>
          <w:ilvl w:val="2"/>
          <w:numId w:val="14"/>
        </w:numPr>
        <w:tabs>
          <w:tab w:val="clear" w:pos="2340"/>
          <w:tab w:val="num" w:pos="540"/>
        </w:tabs>
        <w:ind w:left="1440"/>
        <w:jc w:val="both"/>
      </w:pPr>
      <w:r w:rsidRPr="0000457F">
        <w:rPr>
          <w:b/>
        </w:rPr>
        <w:t>Specjalista ds. bezpieczeństwa systemów informatycznych</w:t>
      </w:r>
      <w:r w:rsidRPr="0000457F">
        <w:t xml:space="preserve"> (min. 1 osoba), który: zrealizował co najmniej dwie usługi audytu bezpieczeństwa infrastruktury teleinformacyjnej, realizowanego na zasadzie testów penetracyjnych; posiada ważny certyfikat bezpieczeństwa CISA lub CISSP;</w:t>
      </w:r>
    </w:p>
    <w:p w:rsidR="000E3301" w:rsidRPr="0000457F" w:rsidRDefault="000E3301" w:rsidP="002C1309">
      <w:pPr>
        <w:numPr>
          <w:ilvl w:val="2"/>
          <w:numId w:val="14"/>
        </w:numPr>
        <w:tabs>
          <w:tab w:val="clear" w:pos="2340"/>
          <w:tab w:val="num" w:pos="540"/>
        </w:tabs>
        <w:ind w:left="1440"/>
        <w:jc w:val="both"/>
      </w:pPr>
      <w:r w:rsidRPr="0000457F">
        <w:rPr>
          <w:b/>
        </w:rPr>
        <w:t>Osoby odpowiedzialne za tworzenie i rozwój oprogramowania</w:t>
      </w:r>
      <w:r w:rsidRPr="0000457F">
        <w:t xml:space="preserve"> (min. 3 osoby) z których każda posiada doświadczenie w zakresie modyfikacji wdrożonego oprogramowania w zależności od potrzeb zamawiającego (klienta) i zapewniania rozwoju systemu, oraz realizacji wdrożenia równolegle w kilku jego obszarach, w co najmniej dwóch zamówieniach.</w:t>
      </w:r>
    </w:p>
    <w:p w:rsidR="000E3301" w:rsidRPr="0000457F" w:rsidRDefault="000E3301" w:rsidP="002C1309">
      <w:pPr>
        <w:numPr>
          <w:ilvl w:val="2"/>
          <w:numId w:val="14"/>
        </w:numPr>
        <w:tabs>
          <w:tab w:val="clear" w:pos="2340"/>
          <w:tab w:val="num" w:pos="1440"/>
        </w:tabs>
        <w:ind w:left="1440"/>
        <w:jc w:val="both"/>
      </w:pPr>
      <w:r w:rsidRPr="0000457F">
        <w:rPr>
          <w:b/>
        </w:rPr>
        <w:t>Specjalista certyfikowany</w:t>
      </w:r>
      <w:r w:rsidRPr="0000457F">
        <w:t xml:space="preserve"> (min. 1 osoba) przez producenta oferowanego sprzętu komputerowego, który będzie uczestniczyć w wykonaniu zamówienia, w szczególności odpowiedzialny za świadczenie usług instalacyjno-konfiguracyjnych oferowanego sprzętu.</w:t>
      </w:r>
    </w:p>
    <w:p w:rsidR="000E3301" w:rsidRPr="0000457F" w:rsidRDefault="000E3301" w:rsidP="002C1309">
      <w:pPr>
        <w:numPr>
          <w:ilvl w:val="2"/>
          <w:numId w:val="14"/>
        </w:numPr>
        <w:tabs>
          <w:tab w:val="clear" w:pos="2340"/>
          <w:tab w:val="num" w:pos="1440"/>
        </w:tabs>
        <w:ind w:left="1440"/>
        <w:jc w:val="both"/>
      </w:pPr>
      <w:r w:rsidRPr="0000457F">
        <w:rPr>
          <w:b/>
        </w:rPr>
        <w:t>Specjalista ds. budowy sieci LAN</w:t>
      </w:r>
      <w:r w:rsidRPr="0000457F">
        <w:t xml:space="preserve"> (min. 2 osoby), z których każdy posiada ważne certyfikaty instalatorskie (firma instalacyjna posiadająca status Certyfikowanego Partnera oferowanego systemu okablowania strukturalnego) uprawniające do ubiegania się u producenta o udzielenie 25 letniej gwarancji na oferowany system sieci LAN, certyfikat (dokument imienny) poświadczający ukończenie kursu certyfikacyjnego, wydany na określony okres przez producenta sieci LAN (dopuszcza się certyfikaty wydane w języku innym niż polski), min. 3 letnie doświadczenie w realizacji projektów z zakresu IT, tzn. dostawa sprzętu aktywnego z konfiguracją, wraz z budową infrastruktury pasywnej. </w:t>
      </w:r>
    </w:p>
    <w:p w:rsidR="000E3301" w:rsidRDefault="000E3301" w:rsidP="006A54B0">
      <w:pPr>
        <w:numPr>
          <w:ilvl w:val="0"/>
          <w:numId w:val="42"/>
        </w:numPr>
        <w:jc w:val="both"/>
      </w:pPr>
      <w:r w:rsidRPr="0000457F">
        <w:t>Osobami/ kandydatami na stanowiska wymienione powyżej mogą być obywatele państw członkowskich Unii Europejskiej, Konfederacji Szwajcarskiej lub Państw Członkowskich Europejskiego Porozumienia o wolnym Handlu (EFTA) – Europejskiego Obszaru Gospodarczego (EOG), którym – zgodnie z przepisami dyrektywy 2005/36/WE Parlamentu Europejskiego i Rady z dnia 07.09.2005 r. w sprawie uznania kwalifikacji zawodowych – uznano kwalifikacje zawodowe lub uznaje się kwalifikacje przez właściwe organy w Polsce. Wszystkie osoby, o których mowa powyżej, powinny biegle posługiwać się językiem polskim (w mowie i piśmie), w przeciwnym wypadku Wykonawca zapewni tłumacza zapewniającego stałe tłumaczenie dla potrzeb realizacji zamówienia.</w:t>
      </w:r>
    </w:p>
    <w:p w:rsidR="000E3301" w:rsidRDefault="000E3301" w:rsidP="0000457F">
      <w:pPr>
        <w:numPr>
          <w:ilvl w:val="0"/>
          <w:numId w:val="42"/>
        </w:numPr>
        <w:jc w:val="both"/>
      </w:pPr>
      <w:r w:rsidRPr="0000457F">
        <w:t>Zamawiający dopuszcza możliwość łączenia przez jedną osobę kilku funkcji, o których mowa w punkcie 1.2.3) lit. b).</w:t>
      </w:r>
    </w:p>
    <w:p w:rsidR="000E3301" w:rsidRDefault="000E3301" w:rsidP="0000457F">
      <w:pPr>
        <w:numPr>
          <w:ilvl w:val="0"/>
          <w:numId w:val="42"/>
        </w:numPr>
        <w:jc w:val="both"/>
      </w:pPr>
      <w:r w:rsidRPr="0000457F">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0E3301" w:rsidRDefault="000E3301" w:rsidP="0000457F">
      <w:pPr>
        <w:numPr>
          <w:ilvl w:val="0"/>
          <w:numId w:val="42"/>
        </w:numPr>
        <w:jc w:val="both"/>
      </w:pPr>
      <w:r w:rsidRPr="0000457F">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0E3301" w:rsidRPr="0000457F" w:rsidRDefault="000E3301" w:rsidP="0000457F">
      <w:pPr>
        <w:numPr>
          <w:ilvl w:val="0"/>
          <w:numId w:val="42"/>
        </w:numPr>
        <w:jc w:val="both"/>
      </w:pPr>
      <w:r w:rsidRPr="0000457F">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w szczególności: </w:t>
      </w:r>
    </w:p>
    <w:p w:rsidR="000E3301" w:rsidRPr="0000457F" w:rsidRDefault="000E3301" w:rsidP="006A54B0">
      <w:pPr>
        <w:numPr>
          <w:ilvl w:val="0"/>
          <w:numId w:val="16"/>
        </w:numPr>
        <w:jc w:val="both"/>
      </w:pPr>
      <w:r w:rsidRPr="0000457F">
        <w:t xml:space="preserve">zakres dostępnych Wykonawcy zasobów innego podmiotu, </w:t>
      </w:r>
    </w:p>
    <w:p w:rsidR="000E3301" w:rsidRPr="0000457F" w:rsidRDefault="000E3301" w:rsidP="006A54B0">
      <w:pPr>
        <w:numPr>
          <w:ilvl w:val="0"/>
          <w:numId w:val="16"/>
        </w:numPr>
        <w:jc w:val="both"/>
      </w:pPr>
      <w:r w:rsidRPr="0000457F">
        <w:t xml:space="preserve">sposób wykorzystania zasobów innego podmiotu, przez Wykonawcę, przy wykonywaniu zamówienia publicznego, </w:t>
      </w:r>
    </w:p>
    <w:p w:rsidR="000E3301" w:rsidRPr="0000457F" w:rsidRDefault="000E3301" w:rsidP="006A54B0">
      <w:pPr>
        <w:numPr>
          <w:ilvl w:val="0"/>
          <w:numId w:val="16"/>
        </w:numPr>
        <w:jc w:val="both"/>
      </w:pPr>
      <w:r w:rsidRPr="0000457F">
        <w:t xml:space="preserve">zakres i okres udziału innego podmiotu przy wykonywaniu zamówienia publicznego, </w:t>
      </w:r>
    </w:p>
    <w:p w:rsidR="000E3301" w:rsidRPr="0000457F" w:rsidRDefault="000E3301" w:rsidP="006A54B0">
      <w:pPr>
        <w:numPr>
          <w:ilvl w:val="0"/>
          <w:numId w:val="16"/>
        </w:numPr>
        <w:jc w:val="both"/>
      </w:pPr>
      <w:r w:rsidRPr="0000457F">
        <w:t xml:space="preserve">czy podmiot, na zdolnościach którego Wykonawca polega w odniesieniu do warunków udziału w postępowaniu dotyczących wykształcenia, kwalifikacji zawodowych lub doświadczenia, zrealizuje usługi, których wskazane zdolności dotyczą. </w:t>
      </w:r>
    </w:p>
    <w:p w:rsidR="000E3301" w:rsidRPr="0000457F" w:rsidRDefault="000E3301" w:rsidP="006A54B0">
      <w:pPr>
        <w:ind w:left="360"/>
        <w:jc w:val="both"/>
      </w:pPr>
      <w:r w:rsidRPr="0000457F">
        <w:t>Zobowiązanie, o którym mowa powyżej musi być złożone na druku, którego wzór stanowi Załącznik nr 4 do SIWZ.</w:t>
      </w:r>
    </w:p>
    <w:p w:rsidR="000E3301" w:rsidRDefault="000E3301" w:rsidP="006A54B0">
      <w:pPr>
        <w:numPr>
          <w:ilvl w:val="0"/>
          <w:numId w:val="42"/>
        </w:numPr>
        <w:jc w:val="both"/>
      </w:pPr>
      <w:r w:rsidRPr="0000457F">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0E3301" w:rsidRDefault="000E3301" w:rsidP="0000457F">
      <w:pPr>
        <w:numPr>
          <w:ilvl w:val="0"/>
          <w:numId w:val="42"/>
        </w:numPr>
        <w:jc w:val="both"/>
      </w:pPr>
      <w:r w:rsidRPr="0000457F">
        <w:t>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12–23 i ust. 5 pkt 1, 2, 4 i 8 ustawy PZP. UWAGA!!! Zamawiający wymaga, aby Wykonawca przedstawiając dowody na dostępność zasobów podmiotu trzeciego przedstawił dokumenty potwierdzające istnienie skutecznego zobowiązania podmiotu trzeciego względem wykonawcy do udostępnienia określonych zasobów. Wykonawca musi w sposób realny dysponować przekazanymi mu zasobami na etapie realizacji zamówienia, a od Wykonawcy zależy jaki wybierze on sposób zaprezentowania realności udostępnienia. Zamawiający oceniając otrzymane zobowiązanie będzie ustalał, czy Wykonawca posiłkując się zasobami podmiotu trzeciego rzeczywiście uzyska jego wsparcie na etapie realizacji zamówienia w stopniu niezbędnym do należytego wykonania zamówienia. Po stronie Wykonawcy leży ciężar udowodnienia Zamawiającemu rzeczywistego sposobu wykorzystania zasobów przy wykonaniu zamówienia.</w:t>
      </w:r>
    </w:p>
    <w:p w:rsidR="000E3301" w:rsidRDefault="000E3301" w:rsidP="0000457F">
      <w:pPr>
        <w:numPr>
          <w:ilvl w:val="0"/>
          <w:numId w:val="42"/>
        </w:numPr>
        <w:jc w:val="both"/>
      </w:pPr>
      <w:r w:rsidRPr="0000457F">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0E3301" w:rsidRDefault="000E3301" w:rsidP="0000457F">
      <w:pPr>
        <w:numPr>
          <w:ilvl w:val="0"/>
          <w:numId w:val="42"/>
        </w:numPr>
        <w:jc w:val="both"/>
      </w:pPr>
      <w:r w:rsidRPr="0000457F">
        <w:t>Jeżeli zdolności techniczne lub zawodowe lub sytuacja ekonomiczna lub finansowa podmiotu, o którym mowa w ust. 5, nie potwierdzają spełnienia przez wykonawcę warunków udziału w postępowaniu lub zachodzą wobec tych podmiotów podstawy wykluczenia, Zamawiający zażąda, aby wykonawca w terminie określonym przez Zamawiającego</w:t>
      </w:r>
      <w:r>
        <w:t xml:space="preserve"> </w:t>
      </w:r>
      <w:r w:rsidRPr="0000457F">
        <w:t>zastąpił ten podmiot innym podmiotem lub podmiotami, lub zobowiązał się do osobistego wykonania odpowiedniej części zamówienia, jeżeli wykaże zdolności techniczne lub zawodowe lub sytuację finansową lub ekonomiczną potwierdzające spełnianie warunków udziału w postępowaniu.</w:t>
      </w:r>
    </w:p>
    <w:p w:rsidR="000E3301" w:rsidRPr="0000457F" w:rsidRDefault="000E3301" w:rsidP="0000457F">
      <w:pPr>
        <w:numPr>
          <w:ilvl w:val="0"/>
          <w:numId w:val="42"/>
        </w:numPr>
        <w:jc w:val="both"/>
      </w:pPr>
      <w:r w:rsidRPr="0000457F">
        <w:t xml:space="preserve">Zamawiający będzie żądał od Wykonawcy, który polega na zdolnościach lub sytuacji innych podmiotów na zasadach określonych w art. 22a ustawy Pzp, przedstawienia w odniesieniu do tych podmiotów dokumentów wymienionych w Rozdziale VI pkt. 6, pkt 10.1) oraz odpowiednio 10.2) i 10.3).  </w:t>
      </w:r>
    </w:p>
    <w:p w:rsidR="000E3301" w:rsidRPr="0000457F" w:rsidRDefault="000E3301" w:rsidP="0000457F"/>
    <w:p w:rsidR="000E3301" w:rsidRPr="0000457F" w:rsidRDefault="000E3301" w:rsidP="0000457F"/>
    <w:p w:rsidR="000E3301" w:rsidRPr="00BE421C" w:rsidRDefault="000E3301" w:rsidP="00BE421C">
      <w:pPr>
        <w:pStyle w:val="Heading1"/>
        <w:numPr>
          <w:ilvl w:val="0"/>
          <w:numId w:val="0"/>
        </w:numPr>
        <w:rPr>
          <w:rFonts w:ascii="Times New Roman" w:hAnsi="Times New Roman" w:cs="Times New Roman"/>
          <w:sz w:val="28"/>
          <w:szCs w:val="28"/>
        </w:rPr>
      </w:pPr>
      <w:r>
        <w:rPr>
          <w:rFonts w:ascii="Times New Roman" w:hAnsi="Times New Roman" w:cs="Times New Roman"/>
          <w:sz w:val="28"/>
          <w:szCs w:val="28"/>
        </w:rPr>
        <w:br w:type="page"/>
      </w:r>
      <w:r w:rsidRPr="00BE421C">
        <w:rPr>
          <w:rFonts w:ascii="Times New Roman" w:hAnsi="Times New Roman" w:cs="Times New Roman"/>
          <w:sz w:val="28"/>
          <w:szCs w:val="28"/>
        </w:rPr>
        <w:t>VI. Wykaz oświadczeń lub dokumentów, potwierdzających spełnianie warunków udziału w postępowaniu oraz brak podstaw wykluczenia</w:t>
      </w:r>
    </w:p>
    <w:p w:rsidR="000E3301" w:rsidRDefault="000E3301" w:rsidP="0000457F"/>
    <w:p w:rsidR="000E3301" w:rsidRPr="0000457F" w:rsidRDefault="000E3301" w:rsidP="006A54B0">
      <w:pPr>
        <w:numPr>
          <w:ilvl w:val="0"/>
          <w:numId w:val="17"/>
        </w:numPr>
        <w:jc w:val="both"/>
      </w:pPr>
      <w:r w:rsidRPr="0000457F">
        <w:t>Wraz z ofertą Wykonawca jest zobowiązany złożyć, zgodnie z art. 25a Ustawy Pzp, aktualne na dzień składania ofert oświadczenie w zakresie wskazanym przez Zamawiającego w ogłoszeniu o zamówieniu i w specyfikacji istotnych warunków zamówienia w formie Jednolitego Europejskiego Dokumentu Zamówienia (dalej zwanego „JEDZ”). Jednolity europejski dokument zamówienia jest oświadczeniem własnym Wykonawcy na potrzeby postępowania o udzielenie zamówienia publicznego. Informacje zawarte w JEDZ stanowią wstępne potwierdzenie, że wykonawca nie podlega wykluczeniu oraz spełnia warunki udziału w postępowaniu.</w:t>
      </w:r>
    </w:p>
    <w:p w:rsidR="000E3301" w:rsidRPr="0000457F" w:rsidRDefault="000E3301" w:rsidP="006A54B0">
      <w:pPr>
        <w:numPr>
          <w:ilvl w:val="0"/>
          <w:numId w:val="17"/>
        </w:numPr>
        <w:jc w:val="both"/>
      </w:pPr>
      <w:r w:rsidRPr="0000457F">
        <w:t xml:space="preserve">Instrukcja wypełniania JEDZ dostępna jest pod adresem: </w:t>
      </w:r>
      <w:hyperlink r:id="rId10" w:history="1">
        <w:r w:rsidRPr="0000457F">
          <w:rPr>
            <w:rStyle w:val="Hyperlink"/>
          </w:rPr>
          <w:t>https://www.uzp.gov.pl/__data/assets/pdf_file/0015/32415/Jednolity-Europejski-Dokument-Zamowienia- instrukcja.pdf</w:t>
        </w:r>
      </w:hyperlink>
      <w:r w:rsidRPr="0000457F">
        <w:t xml:space="preserve"> </w:t>
      </w:r>
    </w:p>
    <w:p w:rsidR="000E3301" w:rsidRPr="0000457F" w:rsidRDefault="000E3301" w:rsidP="006A54B0">
      <w:pPr>
        <w:numPr>
          <w:ilvl w:val="0"/>
          <w:numId w:val="17"/>
        </w:numPr>
        <w:jc w:val="both"/>
      </w:pPr>
      <w:r w:rsidRPr="0000457F">
        <w:t xml:space="preserve">JEDZ należy wypełnić i złożyć poprzez platformę elektroniczną dostępną pod adresem </w:t>
      </w:r>
      <w:hyperlink r:id="rId11" w:history="1">
        <w:r w:rsidRPr="0000457F">
          <w:rPr>
            <w:rStyle w:val="Hyperlink"/>
          </w:rPr>
          <w:t>https://platformazakupowa.pl/spszoz_lebork/aukcje</w:t>
        </w:r>
      </w:hyperlink>
      <w:r w:rsidRPr="0000457F">
        <w:t xml:space="preserve">  </w:t>
      </w:r>
    </w:p>
    <w:p w:rsidR="000E3301" w:rsidRPr="0000457F" w:rsidRDefault="000E3301" w:rsidP="006A54B0">
      <w:pPr>
        <w:numPr>
          <w:ilvl w:val="0"/>
          <w:numId w:val="17"/>
        </w:numPr>
        <w:jc w:val="both"/>
      </w:pPr>
      <w:r w:rsidRPr="0000457F">
        <w:t xml:space="preserve">JEDZ należy złożyć WYŁĄCZNIE w postaci elektronicznej opatrzonej kwalifikowalnym podpisem elektronicznym. Obowiązek złożenia JEDZ w postaci elektronicznej opatrzonej kwalifikowalnym podpisem elektronicznym w sposób określony powyżej dotyczy również JEDZ składanego na wezwanie w trybie art. 26 ust. 3 ustawy Pzp. </w:t>
      </w:r>
    </w:p>
    <w:p w:rsidR="000E3301" w:rsidRPr="0000457F" w:rsidRDefault="000E3301" w:rsidP="006A54B0">
      <w:pPr>
        <w:numPr>
          <w:ilvl w:val="0"/>
          <w:numId w:val="17"/>
        </w:numPr>
        <w:jc w:val="both"/>
      </w:pPr>
      <w:r w:rsidRPr="0000457F">
        <w:t xml:space="preserve">Jeżeli Wykonawca zamierza powierzyć wykonanie części zamówienia podwykonawcom, w celu wykazania braku istnienia wobec nich podstaw do wykluczenia, na podstawie art. 25a ust. 5 pkt. 1) ustawy pzp, zobowiązany jest do złożenia wraz z ofertą JEDZ dotyczących podwykonawców. JEDZ musi być złożony w formie dokumentu elektronicznego, podpisanego kwalifikowalnym podpisem elektronicznym przez podwykonawcę. </w:t>
      </w:r>
    </w:p>
    <w:p w:rsidR="000E3301" w:rsidRPr="0000457F" w:rsidRDefault="000E3301" w:rsidP="006A54B0">
      <w:pPr>
        <w:numPr>
          <w:ilvl w:val="0"/>
          <w:numId w:val="17"/>
        </w:numPr>
        <w:jc w:val="both"/>
      </w:pPr>
      <w:r w:rsidRPr="0000457F">
        <w:t>Jeżeli Wykonawca powołuje się na zasoby innych podmiotów, w celu wykazania braku istnienia wobec nich podstaw do wykluczenia oraz spełnienia, w zakresie, w jakim powołuje się na ich zasoby, warunków udziału w postępowaniu, zobowiązany jest do złożenia wraz z ofertą JEDZ, dotyczących tych podmiotów i w zakresie w jakim powołuje się na ich zasoby. JEDZ musi być złożony w formie dokumentu elektronicznego, podpisanego kwalifikowalnym podpisem elektronicznym przez podmiot, na którego zasoby Wykonawca się powołuje.</w:t>
      </w:r>
    </w:p>
    <w:p w:rsidR="000E3301" w:rsidRPr="0000457F" w:rsidRDefault="000E3301" w:rsidP="006A54B0">
      <w:pPr>
        <w:numPr>
          <w:ilvl w:val="0"/>
          <w:numId w:val="17"/>
        </w:numPr>
        <w:jc w:val="both"/>
      </w:pPr>
      <w:r w:rsidRPr="0000457F">
        <w:t>W przypadku wspólnego ubiegania się o zamówienie przez Wykonawców (konsorcjum, spółka cywilna itd.) JEDZ, o którym mowa w ust. 1, składa każdy z wykonawców wspólnie ubiegających się o zamówienie. Oświadczenia te muszą w pełnym zakresie wymaganym przez Zamawiającego potwierdzać spełnienie warunków udziału w postępowaniu oraz brak podstaw do wykluczenia przez Wykonawcę. JEDZ musi być złożony w formie dokumentu elektronicznego, podpisanego kwalifikowalnym podpisem elektronicznym przez każdy z podmiotów.</w:t>
      </w:r>
    </w:p>
    <w:p w:rsidR="000E3301" w:rsidRPr="0000457F" w:rsidRDefault="000E3301" w:rsidP="006A54B0">
      <w:pPr>
        <w:numPr>
          <w:ilvl w:val="0"/>
          <w:numId w:val="17"/>
        </w:numPr>
        <w:jc w:val="both"/>
      </w:pPr>
      <w:r w:rsidRPr="0000457F">
        <w:t>W JEDZ każdy uczestnik postępowania wypełnia: - Część II sekcję A, B i C, D - Cześć III (podstawy wykluczenia) sekcję A, B, C i D w zakresie wymaganym przez Zamawiającego w SIWZ, - Część IV (kryteria kwalifikacji) tylko sekcję α - ogólne oświadczenie dotyczące wszystkich kryteriów kwalifikacji. Wykonawca nie wypełnia dalszych sekcji części IV formularza odnoszących się do szczegółowych warunków udziału w postępowaniu (kryteriów kwalifikacji) określonych przez Zamawiającego.</w:t>
      </w:r>
    </w:p>
    <w:p w:rsidR="000E3301" w:rsidRPr="0000457F" w:rsidRDefault="000E3301" w:rsidP="006A54B0">
      <w:pPr>
        <w:numPr>
          <w:ilvl w:val="0"/>
          <w:numId w:val="17"/>
        </w:numPr>
        <w:jc w:val="both"/>
      </w:pPr>
      <w:r w:rsidRPr="0000457F">
        <w:t>Zamawiający będzie  prowadził postępowanie w tzw. „procedurze odwróconej” – zgodnie z art. 24aa Ustawy Pzp, tj. najpierw dokona oceny ofert, a następnie zbada, czy wykonawca, którego oferta została oceniona jako najkorzystniejsza, nie podlega wykluczeniu oraz spełnia warunki udziału w postępowaniu.</w:t>
      </w:r>
    </w:p>
    <w:p w:rsidR="000E3301" w:rsidRDefault="000E3301" w:rsidP="006A54B0">
      <w:pPr>
        <w:numPr>
          <w:ilvl w:val="0"/>
          <w:numId w:val="17"/>
        </w:numPr>
        <w:jc w:val="both"/>
      </w:pPr>
      <w:r w:rsidRPr="0000457F">
        <w:t>Zamawiający przed udzieleniem zamówienia, wezwie wykonawcę, którego oferta została najwyżej oceniona, do złożenia w wyznaczonym, nie krótszym niż 10 dni, terminie aktualnych na dzień złożenia następujących oświadczeń lub dokumentów:</w:t>
      </w:r>
    </w:p>
    <w:p w:rsidR="000E3301" w:rsidRPr="006A54B0" w:rsidRDefault="000E3301" w:rsidP="006A54B0">
      <w:pPr>
        <w:numPr>
          <w:ilvl w:val="1"/>
          <w:numId w:val="12"/>
        </w:numPr>
        <w:jc w:val="both"/>
      </w:pPr>
      <w:r w:rsidRPr="005F752F">
        <w:rPr>
          <w:rFonts w:eastAsia="TimesNewRoman"/>
          <w:b/>
        </w:rPr>
        <w:t>potwierdzających brak podstaw wykluczenia wykonawcy z udziału w postępowaniu</w:t>
      </w:r>
      <w:r w:rsidRPr="0000457F">
        <w:rPr>
          <w:rFonts w:eastAsia="TimesNewRoman"/>
        </w:rPr>
        <w:t>:</w:t>
      </w:r>
    </w:p>
    <w:p w:rsidR="000E3301" w:rsidRPr="0000457F" w:rsidRDefault="000E3301" w:rsidP="006A54B0">
      <w:pPr>
        <w:numPr>
          <w:ilvl w:val="0"/>
          <w:numId w:val="18"/>
        </w:numPr>
        <w:jc w:val="both"/>
        <w:rPr>
          <w:rFonts w:eastAsia="TimesNewRoman"/>
        </w:rPr>
      </w:pPr>
      <w:r w:rsidRPr="0000457F">
        <w:t>informacja z Krajowego Rejestru Karnego w zakresie określonym w art. 24 ust. 1 pkt 13, 14 i 21 ustawy PZP, wystawioną nie wcześniej niż 6 miesięcy przed upływem terminu składania ofert,</w:t>
      </w:r>
    </w:p>
    <w:p w:rsidR="000E3301" w:rsidRPr="0000457F" w:rsidRDefault="000E3301" w:rsidP="006A54B0">
      <w:pPr>
        <w:numPr>
          <w:ilvl w:val="0"/>
          <w:numId w:val="18"/>
        </w:numPr>
        <w:jc w:val="both"/>
        <w:rPr>
          <w:rFonts w:eastAsia="TimesNewRoman"/>
        </w:rPr>
      </w:pPr>
      <w:r w:rsidRPr="0000457F">
        <w:t>zaświadczenie właściwego naczelnika urzędu skarbowego potwierdzającego, że Wykonawca nie zalega z opłacaniem podatków, wystawione nie wcześniej niż 3 miesiące przed upływem terminu składania ofert w Postępowaniu,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E3301" w:rsidRPr="0000457F" w:rsidRDefault="000E3301" w:rsidP="006A54B0">
      <w:pPr>
        <w:numPr>
          <w:ilvl w:val="0"/>
          <w:numId w:val="18"/>
        </w:numPr>
        <w:jc w:val="both"/>
        <w:rPr>
          <w:rFonts w:eastAsia="TimesNewRoman"/>
        </w:rPr>
      </w:pPr>
      <w:r w:rsidRPr="0000457F">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Postępowaniu,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E3301" w:rsidRPr="0000457F" w:rsidRDefault="000E3301" w:rsidP="006A54B0">
      <w:pPr>
        <w:numPr>
          <w:ilvl w:val="0"/>
          <w:numId w:val="18"/>
        </w:numPr>
        <w:jc w:val="both"/>
        <w:rPr>
          <w:rFonts w:eastAsia="TimesNewRoman"/>
        </w:rPr>
      </w:pPr>
      <w:r w:rsidRPr="0000457F">
        <w:t>odpisu z właściwego rejestru lub z centralnej ewidencji i informacji o działalności gospodarczej, jeżeli odrębne przepisy wymagają wpisu do rejestru lub ewidencji, w celu potwierdzenia braku podstaw wykluczenia na podstawie art. 24 ust. 5 pkt 1 ustawy PZP</w:t>
      </w:r>
    </w:p>
    <w:p w:rsidR="000E3301" w:rsidRPr="0000457F" w:rsidRDefault="000E3301" w:rsidP="006A54B0">
      <w:pPr>
        <w:numPr>
          <w:ilvl w:val="0"/>
          <w:numId w:val="18"/>
        </w:numPr>
        <w:jc w:val="both"/>
        <w:rPr>
          <w:rFonts w:eastAsia="TimesNewRoman"/>
        </w:rPr>
      </w:pPr>
      <w:r w:rsidRPr="0000457F">
        <w:t>oświadczenie Wykonawcy o braku orzeczenia wobec niego tytułem środka zapobiegawczego zakazu ubiegania się o zamówienia publiczne,</w:t>
      </w:r>
    </w:p>
    <w:p w:rsidR="000E3301" w:rsidRPr="0000457F" w:rsidRDefault="000E3301" w:rsidP="006A54B0">
      <w:pPr>
        <w:numPr>
          <w:ilvl w:val="1"/>
          <w:numId w:val="12"/>
        </w:numPr>
        <w:jc w:val="both"/>
        <w:rPr>
          <w:rFonts w:eastAsia="TimesNewRoman"/>
        </w:rPr>
      </w:pPr>
      <w:r w:rsidRPr="005F752F">
        <w:rPr>
          <w:rFonts w:eastAsia="TimesNewRoman"/>
          <w:b/>
        </w:rPr>
        <w:t>potwierdzających spełnianie warunków dotyczących sytuacji ekonomicznej lub finansowej</w:t>
      </w:r>
      <w:r w:rsidRPr="0000457F">
        <w:rPr>
          <w:rFonts w:eastAsia="TimesNewRoman"/>
        </w:rPr>
        <w:t>:</w:t>
      </w:r>
    </w:p>
    <w:p w:rsidR="000E3301" w:rsidRPr="0000457F" w:rsidRDefault="000E3301" w:rsidP="006A54B0">
      <w:pPr>
        <w:numPr>
          <w:ilvl w:val="0"/>
          <w:numId w:val="19"/>
        </w:numPr>
        <w:jc w:val="both"/>
        <w:rPr>
          <w:rFonts w:eastAsia="TimesNewRoman"/>
        </w:rPr>
      </w:pPr>
      <w:r w:rsidRPr="0000457F">
        <w:t>kopię opłaconej polisy lub innego dokumentu potwierdzającego, że wykonawca jest ubezpieczony od odpowiedzialności cywilnej w zakresie prowadzonej działalności związanej z przedmiotem zamówienia na sumę gwarancyjną określoną przez zamawiającego</w:t>
      </w:r>
    </w:p>
    <w:p w:rsidR="000E3301" w:rsidRPr="0000457F" w:rsidRDefault="000E3301" w:rsidP="005F752F">
      <w:pPr>
        <w:numPr>
          <w:ilvl w:val="1"/>
          <w:numId w:val="12"/>
        </w:numPr>
        <w:jc w:val="both"/>
        <w:rPr>
          <w:rFonts w:eastAsia="TimesNewRoman"/>
        </w:rPr>
      </w:pPr>
      <w:r w:rsidRPr="005F752F">
        <w:rPr>
          <w:rFonts w:eastAsia="TimesNewRoman"/>
          <w:b/>
        </w:rPr>
        <w:t>potwierdzających spełnianie warunków dotyczących zdolności technicznej lub zawodowej</w:t>
      </w:r>
      <w:r w:rsidRPr="0000457F">
        <w:rPr>
          <w:rFonts w:eastAsia="TimesNewRoman"/>
        </w:rPr>
        <w:t xml:space="preserve">: </w:t>
      </w:r>
    </w:p>
    <w:p w:rsidR="000E3301" w:rsidRPr="0000457F" w:rsidRDefault="000E3301" w:rsidP="005F752F">
      <w:pPr>
        <w:numPr>
          <w:ilvl w:val="0"/>
          <w:numId w:val="44"/>
        </w:numPr>
        <w:jc w:val="both"/>
      </w:pPr>
      <w:r w:rsidRPr="0000457F">
        <w:rPr>
          <w:rFonts w:eastAsia="TimesNewRoman"/>
        </w:rPr>
        <w:t xml:space="preserve">wykazu dostaw lub usług wykonanych, a w przypadku świadczeń okresowych lub ciągłych również wykonywanych, w okresie ostatnich </w:t>
      </w:r>
      <w:r w:rsidRPr="00FE57A0">
        <w:rPr>
          <w:rFonts w:eastAsia="TimesNewRoman"/>
          <w:color w:val="0000FF"/>
        </w:rPr>
        <w:t>5</w:t>
      </w:r>
      <w:r w:rsidRPr="0000457F">
        <w:rPr>
          <w:rFonts w:eastAsia="TimesNewRoman"/>
        </w:rPr>
        <w:t xml:space="preserve">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00457F">
        <w:t xml:space="preserve">(wg wzoru stanowiącego załącznik nr 5 do SIWZ) </w:t>
      </w:r>
    </w:p>
    <w:p w:rsidR="000E3301" w:rsidRDefault="000E3301" w:rsidP="006A54B0">
      <w:pPr>
        <w:numPr>
          <w:ilvl w:val="0"/>
          <w:numId w:val="44"/>
        </w:numPr>
        <w:jc w:val="both"/>
      </w:pPr>
      <w:r w:rsidRPr="0000457F">
        <w:rPr>
          <w:rFonts w:eastAsia="TimesNewRoman"/>
        </w:rPr>
        <w:t xml:space="preserve">wykazu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t>
      </w:r>
      <w:r w:rsidRPr="0000457F">
        <w:t>(wg wzoru stanowiącego załącznik nr 6 do SIWZ)</w:t>
      </w:r>
    </w:p>
    <w:p w:rsidR="000E3301" w:rsidRPr="00CC4412" w:rsidRDefault="000E3301" w:rsidP="00826C15">
      <w:pPr>
        <w:pStyle w:val="ListParagraph"/>
        <w:numPr>
          <w:ilvl w:val="1"/>
          <w:numId w:val="12"/>
        </w:numPr>
        <w:jc w:val="both"/>
        <w:rPr>
          <w:rFonts w:eastAsia="TimesNewRoman"/>
        </w:rPr>
      </w:pPr>
      <w:r w:rsidRPr="00CC4412">
        <w:rPr>
          <w:b/>
        </w:rPr>
        <w:t>potwierdzających, że oferowane dostawy i usługi odpowiadają wymaganiom określonym przez Zamawiającego na podstawie art. 25 ust. 1 pkt 2 ustawy PZP</w:t>
      </w:r>
      <w:r w:rsidRPr="00CC4412">
        <w:t>:</w:t>
      </w:r>
    </w:p>
    <w:p w:rsidR="000E3301" w:rsidRPr="00CC4412" w:rsidRDefault="000E3301" w:rsidP="00826C15">
      <w:pPr>
        <w:numPr>
          <w:ilvl w:val="0"/>
          <w:numId w:val="40"/>
        </w:numPr>
        <w:jc w:val="both"/>
        <w:rPr>
          <w:rFonts w:eastAsia="TimesNewRoman"/>
        </w:rPr>
      </w:pPr>
      <w:r w:rsidRPr="00CC4412">
        <w:rPr>
          <w:rFonts w:eastAsia="TimesNewRoman"/>
        </w:rPr>
        <w:t>próbki oferowanego Systemu zgodnie z wymaganiami opisanymi w załączniku nr 9 do SIWZ.</w:t>
      </w:r>
    </w:p>
    <w:p w:rsidR="000E3301" w:rsidRPr="0000457F" w:rsidRDefault="000E3301" w:rsidP="006A54B0">
      <w:pPr>
        <w:numPr>
          <w:ilvl w:val="0"/>
          <w:numId w:val="17"/>
        </w:numPr>
        <w:jc w:val="both"/>
      </w:pPr>
      <w:r w:rsidRPr="0000457F">
        <w:t>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 Załącznik nr 3 do SIWZ. Wraz ze złożeniem oświadczenia, wykonawca może przedstawić dowody, że powiązania z innym wykonawcą nie prowadzą do zakłócenia konkurencji w postępowaniu o udzielenie zamówienia.</w:t>
      </w:r>
    </w:p>
    <w:p w:rsidR="000E3301" w:rsidRPr="0000457F" w:rsidRDefault="000E3301" w:rsidP="006A54B0">
      <w:pPr>
        <w:numPr>
          <w:ilvl w:val="0"/>
          <w:numId w:val="17"/>
        </w:numPr>
        <w:jc w:val="both"/>
      </w:pPr>
      <w:r w:rsidRPr="0000457F">
        <w:t xml:space="preserve">Jeżeli Wykonawca ma siedzibę lub miejsce zamieszkania poza terytorium Rzeczypospolitej Polskiej, zamiast dokumentów, o których mowa: </w:t>
      </w:r>
    </w:p>
    <w:p w:rsidR="000E3301" w:rsidRPr="0000457F" w:rsidRDefault="000E3301" w:rsidP="006A54B0">
      <w:pPr>
        <w:numPr>
          <w:ilvl w:val="0"/>
          <w:numId w:val="20"/>
        </w:numPr>
        <w:jc w:val="both"/>
      </w:pPr>
      <w:r w:rsidRPr="0000457F">
        <w:t xml:space="preserve">w pkt. 10.1) 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Dokumenty powinny być wystawione nie wcześniej niż 6 miesięcy przed upływem terminu składania ofert. </w:t>
      </w:r>
    </w:p>
    <w:p w:rsidR="000E3301" w:rsidRPr="0000457F" w:rsidRDefault="000E3301" w:rsidP="006A54B0">
      <w:pPr>
        <w:numPr>
          <w:ilvl w:val="0"/>
          <w:numId w:val="20"/>
        </w:numPr>
        <w:jc w:val="both"/>
      </w:pPr>
      <w:r w:rsidRPr="0000457F">
        <w:t xml:space="preserve">w pkt. 10.1) b) i c) -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terminu składania ofert. </w:t>
      </w:r>
    </w:p>
    <w:p w:rsidR="000E3301" w:rsidRPr="0000457F" w:rsidRDefault="000E3301" w:rsidP="006A54B0">
      <w:pPr>
        <w:numPr>
          <w:ilvl w:val="0"/>
          <w:numId w:val="20"/>
        </w:numPr>
        <w:jc w:val="both"/>
      </w:pPr>
      <w:r w:rsidRPr="0000457F">
        <w:t xml:space="preserve">w pkt. 10.1) d) - składa dokument lub dokumenty wystawione w kraju, w którym wykonawca ma siedzibę lub miejsce zamieszkania, potwierdzające, że nie otwarto jego likwidacji ani nie ogłoszono upadłości - wystawiony nie wcześniej niż 6 miesięcy przed upływem terminu składania ofert. </w:t>
      </w:r>
    </w:p>
    <w:p w:rsidR="000E3301" w:rsidRPr="0000457F" w:rsidRDefault="000E3301" w:rsidP="006A54B0">
      <w:pPr>
        <w:numPr>
          <w:ilvl w:val="0"/>
          <w:numId w:val="17"/>
        </w:numPr>
        <w:jc w:val="both"/>
      </w:pPr>
      <w:r w:rsidRPr="0000457F">
        <w:t>Wymagania dotyczące Wykonawców wspólnie ubiegających się o udzielenie zamówienia zwanych dalej Wykonawcami – dotyczy również wspólników spółek cywilnych zwanych dalej wspólnikami:</w:t>
      </w:r>
    </w:p>
    <w:p w:rsidR="000E3301" w:rsidRPr="0000457F" w:rsidRDefault="000E3301" w:rsidP="006A54B0">
      <w:pPr>
        <w:numPr>
          <w:ilvl w:val="0"/>
          <w:numId w:val="21"/>
        </w:numPr>
        <w:jc w:val="both"/>
      </w:pPr>
      <w:r w:rsidRPr="0000457F">
        <w:t>Wykonawcy wspólnie ubiegający się o udzielenie zamówienia są zobowiązani do ustanowienia pełnomocnika do reprezentowania ich w postępowaniu o udzielenie zamówienia albo reprezentowania w postępowaniu i zawarcia umowy w sprawie zamówienia publicznego.</w:t>
      </w:r>
    </w:p>
    <w:p w:rsidR="000E3301" w:rsidRPr="0000457F" w:rsidRDefault="000E3301" w:rsidP="006A54B0">
      <w:pPr>
        <w:numPr>
          <w:ilvl w:val="0"/>
          <w:numId w:val="21"/>
        </w:numPr>
        <w:jc w:val="both"/>
      </w:pPr>
      <w:r w:rsidRPr="0000457F">
        <w:t>Dokument pełnomocnictwa wymaga podpisu osób uprawnionych do reprezentowania wszystkich Wykonawców/wspólników. Treść pełnomocnictwa powinna dokładnie określać zakres umocowania. Pełnomocnictwo należy załączyć w oryginale lub kopii poświadczonej przez mocodawcę lub notariusza.</w:t>
      </w:r>
    </w:p>
    <w:p w:rsidR="000E3301" w:rsidRPr="0000457F" w:rsidRDefault="000E3301" w:rsidP="006A54B0">
      <w:pPr>
        <w:numPr>
          <w:ilvl w:val="0"/>
          <w:numId w:val="21"/>
        </w:numPr>
        <w:jc w:val="both"/>
      </w:pPr>
      <w:r w:rsidRPr="0000457F">
        <w:t xml:space="preserve">W formularzu ofertowym, jak również w innych dokumentach powołujących się na „Wykonawcę"; w miejscu „np. nazwa i adres Wykonawcy" należy wpisać dane wszystkich wykonawców lub nazwę spółki oraz dane dotyczące wszystkich wspólników - a nie pełnomocnika. </w:t>
      </w:r>
    </w:p>
    <w:p w:rsidR="000E3301" w:rsidRPr="0000457F" w:rsidRDefault="000E3301" w:rsidP="006A54B0">
      <w:pPr>
        <w:numPr>
          <w:ilvl w:val="0"/>
          <w:numId w:val="21"/>
        </w:numPr>
        <w:jc w:val="both"/>
      </w:pPr>
      <w:r w:rsidRPr="0000457F">
        <w:t>Dokumenty dotyczące przynależności do tej samej grupy kapitałowej składa każdy z Wykonawców/wspólników i w przypadku kserokopii potwierdza je za zgodność.</w:t>
      </w:r>
    </w:p>
    <w:p w:rsidR="000E3301" w:rsidRPr="0000457F" w:rsidRDefault="000E3301" w:rsidP="006A54B0">
      <w:pPr>
        <w:numPr>
          <w:ilvl w:val="0"/>
          <w:numId w:val="21"/>
        </w:numPr>
        <w:jc w:val="both"/>
      </w:pPr>
      <w:r w:rsidRPr="0000457F">
        <w:t>Wszelka korespondencja w toku postępowania będzie prowadzona z pełnomocnikiem.</w:t>
      </w:r>
    </w:p>
    <w:p w:rsidR="000E3301" w:rsidRPr="0000457F" w:rsidRDefault="000E3301" w:rsidP="006A54B0">
      <w:pPr>
        <w:numPr>
          <w:ilvl w:val="0"/>
          <w:numId w:val="17"/>
        </w:numPr>
        <w:jc w:val="both"/>
      </w:pPr>
      <w:r w:rsidRPr="0000457F">
        <w:t>Ochrona danych osobowych</w:t>
      </w:r>
    </w:p>
    <w:p w:rsidR="000E3301" w:rsidRPr="0000457F" w:rsidRDefault="000E3301" w:rsidP="006A54B0">
      <w:pPr>
        <w:ind w:left="360"/>
        <w:jc w:val="both"/>
      </w:pPr>
      <w:r w:rsidRPr="0000457F">
        <w:t>Zgodnie z art. 13 Rozporządzenia Parlamentu Europejskiego i Rady (UE) 2016/679 z dnia 27 kwietnia 2016 r. w sprawie ochrony osób fizycznych w związku z przetwarzaniem danych osobowych i w sprawie swobodnego przepływu takich danych oraz uchylenia dyrektywy 95/46/WE Zamawiający informuje, że:</w:t>
      </w:r>
    </w:p>
    <w:p w:rsidR="000E3301" w:rsidRPr="0000457F" w:rsidRDefault="000E3301" w:rsidP="006A54B0">
      <w:pPr>
        <w:numPr>
          <w:ilvl w:val="0"/>
          <w:numId w:val="22"/>
        </w:numPr>
        <w:jc w:val="both"/>
      </w:pPr>
      <w:r w:rsidRPr="0000457F">
        <w:t>Administratorem przetwarzanych danych osobowych jest: Samodzielny Publiczny Specjalistyczny Zakład Opieki Zdrowotnej w Lęborku, ul. Juliana Węgrzynowicza 13, 84-300 Lębork, email: sekretariat@szpital-lebork.com.pl.</w:t>
      </w:r>
    </w:p>
    <w:p w:rsidR="000E3301" w:rsidRPr="0000457F" w:rsidRDefault="000E3301" w:rsidP="006A54B0">
      <w:pPr>
        <w:numPr>
          <w:ilvl w:val="0"/>
          <w:numId w:val="22"/>
        </w:numPr>
        <w:jc w:val="both"/>
      </w:pPr>
      <w:r w:rsidRPr="0000457F">
        <w:t>Kontakt do Inspektora ochrony danych: iod@szpital-lebork.com.pl; tel. (0-59) 86-35-273; tel. wew. 273.</w:t>
      </w:r>
    </w:p>
    <w:p w:rsidR="000E3301" w:rsidRPr="0000457F" w:rsidRDefault="000E3301" w:rsidP="006A54B0">
      <w:pPr>
        <w:numPr>
          <w:ilvl w:val="0"/>
          <w:numId w:val="22"/>
        </w:numPr>
        <w:jc w:val="both"/>
      </w:pPr>
      <w:r w:rsidRPr="0000457F">
        <w:t>Celem przetwarzania danych osobowych jest realizacja umowy cywilno-prawnej, zaś podstawą prawną przetwarzania jest Ustawa z dnia 23 kwietnia 1964 r. - Kodeks cywilny.</w:t>
      </w:r>
    </w:p>
    <w:p w:rsidR="000E3301" w:rsidRPr="0000457F" w:rsidRDefault="000E3301" w:rsidP="006A54B0">
      <w:pPr>
        <w:numPr>
          <w:ilvl w:val="0"/>
          <w:numId w:val="22"/>
        </w:numPr>
        <w:jc w:val="both"/>
      </w:pPr>
      <w:r w:rsidRPr="0000457F">
        <w:t>Dane osobowe są zabezpieczone zgodnie z obowiązującymi przepisami, a ich odbiorcami mogą być podmioty uprawnione do ujawnienia im danych na mocy przepisów prawa oraz podmioty przetwarzające moje dane w ramach świadczenia usług dla administratora. Nie przewiduje się przekazywania danych do państw spoza Europejskiego Obszaru Gospodarczego czy instytucji międzynarodowych. Decyzje dotyczące danych osobowych nie będą podejmowane w sposób zautomatyzowany.</w:t>
      </w:r>
    </w:p>
    <w:p w:rsidR="000E3301" w:rsidRPr="0000457F" w:rsidRDefault="000E3301" w:rsidP="006A54B0">
      <w:pPr>
        <w:numPr>
          <w:ilvl w:val="0"/>
          <w:numId w:val="22"/>
        </w:numPr>
        <w:jc w:val="both"/>
      </w:pPr>
      <w:r w:rsidRPr="0000457F">
        <w:t>Dane osobowe będą przechowywane przez okres trwałości projektu od zakończenia roku obrachunkowego, w którym zakończyła się umowa cywilno-prawna.</w:t>
      </w:r>
    </w:p>
    <w:p w:rsidR="000E3301" w:rsidRPr="0000457F" w:rsidRDefault="000E3301" w:rsidP="006A54B0">
      <w:pPr>
        <w:numPr>
          <w:ilvl w:val="0"/>
          <w:numId w:val="22"/>
        </w:numPr>
        <w:jc w:val="both"/>
      </w:pPr>
      <w:r w:rsidRPr="0000457F">
        <w:t>W odniesieniu do danych przetwarzanych na podstawie przepisu prawa osoba, której dane są przetwarzane ma prawo do: informacji, żądania dostępu do swoich danych osobowych, uzyskania ich kopii, sprostowania, wniesienia skargi do Prezesa Urzędu Ochrony Danych Osobowych oraz usunięcia lub ograniczenia przetwarzania, wniesienia sprzeciwu wobec przetwarzania, przenoszenia danych, a także do cofnięcia zgody w dowolnym momencie bez wpływu na zgodność z prawem przetwarzania, którego dokonano na podstawie zgody przed jej cofnięciem. Wycofanie się ze zgody należy złożyć w formie analogicznej do tej, w jakiej została złożona zgoda na przetwarzanie danych. Konsekwencją wycofania się ze zgody będzie brak możliwości przetwarzania danych innych niż wynikające z przepisów prawa.</w:t>
      </w:r>
    </w:p>
    <w:p w:rsidR="000E3301" w:rsidRPr="0000457F" w:rsidRDefault="000E3301" w:rsidP="006A54B0">
      <w:pPr>
        <w:numPr>
          <w:ilvl w:val="0"/>
          <w:numId w:val="22"/>
        </w:numPr>
        <w:jc w:val="both"/>
      </w:pPr>
      <w:r w:rsidRPr="0000457F">
        <w:t>Administrator nie przewiduje przetwarzania danych osobowych w celu innym niż cel, w którym dane osobowe zostały zebrane.</w:t>
      </w:r>
    </w:p>
    <w:p w:rsidR="000E3301" w:rsidRPr="0000457F" w:rsidRDefault="000E3301" w:rsidP="00562583">
      <w:pPr>
        <w:numPr>
          <w:ilvl w:val="1"/>
          <w:numId w:val="20"/>
        </w:numPr>
        <w:jc w:val="both"/>
      </w:pPr>
      <w:r w:rsidRPr="0000457F">
        <w:t>Ochrona powierzonych danych osobowych</w:t>
      </w:r>
    </w:p>
    <w:p w:rsidR="000E3301" w:rsidRPr="0000457F" w:rsidRDefault="000E3301" w:rsidP="00EA2F12">
      <w:pPr>
        <w:ind w:left="708"/>
        <w:jc w:val="both"/>
      </w:pPr>
      <w:r w:rsidRPr="0000457F">
        <w:t>W przypadku powierzenia przetwarzania danych Zamawiający będzie wymagał podpisania umowy powierzenia przetwarzania danych, której wzór stanowi Załącznik nr</w:t>
      </w:r>
      <w:r>
        <w:t> </w:t>
      </w:r>
      <w:r w:rsidRPr="0000457F">
        <w:t>8.</w:t>
      </w:r>
    </w:p>
    <w:p w:rsidR="000E3301" w:rsidRPr="0000457F" w:rsidRDefault="000E3301" w:rsidP="0000457F"/>
    <w:p w:rsidR="000E3301" w:rsidRPr="00BE421C" w:rsidRDefault="000E3301" w:rsidP="00BE421C">
      <w:pPr>
        <w:pStyle w:val="Heading1"/>
        <w:numPr>
          <w:ilvl w:val="0"/>
          <w:numId w:val="0"/>
        </w:numPr>
        <w:rPr>
          <w:rFonts w:ascii="Times New Roman" w:hAnsi="Times New Roman" w:cs="Times New Roman"/>
          <w:sz w:val="28"/>
          <w:szCs w:val="28"/>
        </w:rPr>
      </w:pPr>
      <w:r w:rsidRPr="00BE421C">
        <w:rPr>
          <w:rFonts w:ascii="Times New Roman" w:hAnsi="Times New Roman" w:cs="Times New Roman"/>
          <w:sz w:val="28"/>
          <w:szCs w:val="28"/>
        </w:rPr>
        <w:t>VII. Informacje o sposobie porozumiewania się Zamawiającego z Wykonawcami oraz przekazywania oświadczeń i dokumentów, a także wskazanie osób uprawnionych  do p</w:t>
      </w:r>
      <w:r>
        <w:rPr>
          <w:rFonts w:ascii="Times New Roman" w:hAnsi="Times New Roman" w:cs="Times New Roman"/>
          <w:sz w:val="28"/>
          <w:szCs w:val="28"/>
        </w:rPr>
        <w:t>orozumiewania się z Wykonawcami</w:t>
      </w:r>
    </w:p>
    <w:p w:rsidR="000E3301" w:rsidRDefault="000E3301" w:rsidP="0000457F"/>
    <w:p w:rsidR="000E3301" w:rsidRPr="0000457F" w:rsidRDefault="000E3301" w:rsidP="006A54B0">
      <w:pPr>
        <w:numPr>
          <w:ilvl w:val="0"/>
          <w:numId w:val="23"/>
        </w:numPr>
        <w:jc w:val="both"/>
      </w:pPr>
      <w:r w:rsidRPr="0000457F">
        <w:t>Postępowanie o udzielenie zamówienia prowadzi się w formie pisemnej. Komunikacja między Zamawiającym a Wykonawcami odbywa się za pośrednictwem operatora pocztowego w rozumieniu ustawy z dnia 23 listopada 2012 r. – Prawo pocztowe (t.j. Dz. U. z 2017 r. poz. 1481),  faksu lub przy użyciu środków komunikacji elektronicznej w rozumieniu ustawy z dnia 18 lipca 2002 r. o świadczeniu usług drogą elektroniczną (t.j. Dz. U. z 2017 r. poz. 1219).</w:t>
      </w:r>
    </w:p>
    <w:p w:rsidR="000E3301" w:rsidRPr="0000457F" w:rsidRDefault="000E3301" w:rsidP="006A54B0">
      <w:pPr>
        <w:numPr>
          <w:ilvl w:val="0"/>
          <w:numId w:val="23"/>
        </w:numPr>
        <w:jc w:val="both"/>
      </w:pPr>
      <w:r w:rsidRPr="0000457F">
        <w:t>W korespondencji kierowanej do Zamawiającego Wykonawca winien posługiwać się numerem sprawy określonym w SIWZ.</w:t>
      </w:r>
    </w:p>
    <w:p w:rsidR="000E3301" w:rsidRPr="0000457F" w:rsidRDefault="000E3301" w:rsidP="006A54B0">
      <w:pPr>
        <w:numPr>
          <w:ilvl w:val="0"/>
          <w:numId w:val="23"/>
        </w:numPr>
        <w:jc w:val="both"/>
      </w:pPr>
      <w:r w:rsidRPr="0000457F">
        <w:t>Zawiadomienia, oświadczenia, wnioski oraz informacje przekazywane przez Wykonawcę pisemnie winny być składane na adres: Samodzielny Publiczny Specjalistyczny Zakład Opieki Zdrowotnej w Lęborku ul. Węgrzynowicza 13, 84-300 Lębork.</w:t>
      </w:r>
    </w:p>
    <w:p w:rsidR="000E3301" w:rsidRPr="0000457F" w:rsidRDefault="000E3301" w:rsidP="006A54B0">
      <w:pPr>
        <w:numPr>
          <w:ilvl w:val="0"/>
          <w:numId w:val="23"/>
        </w:numPr>
        <w:jc w:val="both"/>
      </w:pPr>
      <w:r w:rsidRPr="0000457F">
        <w:t xml:space="preserve">Zawiadomienia, oświadczenia, wnioski oraz informacje przekazywane przez Wykonawcę drogą elektroniczną winny być kierowane na adres: </w:t>
      </w:r>
      <w:hyperlink r:id="rId12" w:history="1">
        <w:r w:rsidRPr="0000457F">
          <w:rPr>
            <w:rStyle w:val="Hyperlink"/>
          </w:rPr>
          <w:t>zampub@szpital-lebork.com.pl</w:t>
        </w:r>
      </w:hyperlink>
      <w:r w:rsidRPr="0000457F">
        <w:t xml:space="preserve"> lub faksem na nr 59 86 35 249.</w:t>
      </w:r>
    </w:p>
    <w:p w:rsidR="000E3301" w:rsidRPr="0000457F" w:rsidRDefault="000E3301" w:rsidP="006A54B0">
      <w:pPr>
        <w:numPr>
          <w:ilvl w:val="0"/>
          <w:numId w:val="23"/>
        </w:numPr>
        <w:jc w:val="both"/>
      </w:pPr>
      <w:r w:rsidRPr="0000457F">
        <w:t>Wszelkie zawiadomienia, oświadczenia, wnioski oraz informacje przekazane za pomocą faksu lub w formie elektronicznej wymagają na żądanie każdej ze stron, niezwłocznego potwierdzenia faktu ich otrzymania.</w:t>
      </w:r>
    </w:p>
    <w:p w:rsidR="000E3301" w:rsidRPr="0000457F" w:rsidRDefault="000E3301" w:rsidP="006A54B0">
      <w:pPr>
        <w:numPr>
          <w:ilvl w:val="0"/>
          <w:numId w:val="23"/>
        </w:numPr>
        <w:jc w:val="both"/>
      </w:pPr>
      <w:r w:rsidRPr="0000457F">
        <w:t xml:space="preserve">Komisja przetargowa nie zamierza zwoływać zebrania Wykonawców. Wykonawca może zwrócić się do Zamawiającego o wyjaśnienie treści SIWZ. W celu skrócenia czasu przygotowania odpowiedzi na pytania o wyjaśnienie treści SIWZ Komisja przetargowa prosi, aby Wykonawcy zwracając się do Zamawiającego w sprawie udzielenia wyjaśnień wysyłali również treść pytań w wersji elektronicznej edytowalnej na adres poczty elektronicznej </w:t>
      </w:r>
      <w:hyperlink r:id="rId13" w:history="1">
        <w:r w:rsidRPr="0000457F">
          <w:rPr>
            <w:rStyle w:val="Hyperlink"/>
          </w:rPr>
          <w:t>zampub@szpital-lebork.com.pl</w:t>
        </w:r>
      </w:hyperlink>
    </w:p>
    <w:p w:rsidR="000E3301" w:rsidRPr="0000457F" w:rsidRDefault="000E3301" w:rsidP="006A54B0">
      <w:pPr>
        <w:numPr>
          <w:ilvl w:val="0"/>
          <w:numId w:val="23"/>
        </w:numPr>
        <w:jc w:val="both"/>
      </w:pPr>
      <w:r w:rsidRPr="0000457F">
        <w:t xml:space="preserve">Jeżeli wniosek o wyjaśnienie treści SIWZ wpłynie do Zamawiającego nie później niż do końca dnia, w którym upływa połowa terminu składania ofert, Zamawiający udzieli wyjaśnień niezwłocznie, jednak nie później niż na 6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0E3301" w:rsidRPr="0000457F" w:rsidRDefault="000E3301" w:rsidP="006A54B0">
      <w:pPr>
        <w:numPr>
          <w:ilvl w:val="0"/>
          <w:numId w:val="23"/>
        </w:numPr>
        <w:jc w:val="both"/>
      </w:pPr>
      <w:r w:rsidRPr="0000457F">
        <w:t>Przedłużenie terminu składania ofert nie wpływa na bieg terminu składania wniosku, o którym mowa w ust. 8.</w:t>
      </w:r>
    </w:p>
    <w:p w:rsidR="000E3301" w:rsidRPr="0000457F" w:rsidRDefault="000E3301" w:rsidP="006A54B0">
      <w:pPr>
        <w:numPr>
          <w:ilvl w:val="0"/>
          <w:numId w:val="23"/>
        </w:numPr>
        <w:jc w:val="both"/>
      </w:pPr>
      <w:r w:rsidRPr="0000457F">
        <w:t>Zamawiający nie przewiduje zwołania zebrania Wykonawców.</w:t>
      </w:r>
    </w:p>
    <w:p w:rsidR="000E3301" w:rsidRPr="0000457F" w:rsidRDefault="000E3301" w:rsidP="006A54B0">
      <w:pPr>
        <w:numPr>
          <w:ilvl w:val="0"/>
          <w:numId w:val="23"/>
        </w:numPr>
        <w:jc w:val="both"/>
      </w:pPr>
      <w:r w:rsidRPr="0000457F">
        <w:t>Osobami uprawnionymi przez Zamawiającego do porozumiewania się z Wykonawcami są:</w:t>
      </w:r>
    </w:p>
    <w:p w:rsidR="000E3301" w:rsidRPr="0000457F" w:rsidRDefault="000E3301" w:rsidP="006A54B0">
      <w:pPr>
        <w:numPr>
          <w:ilvl w:val="0"/>
          <w:numId w:val="24"/>
        </w:numPr>
        <w:jc w:val="both"/>
      </w:pPr>
      <w:r w:rsidRPr="0000457F">
        <w:t>w kwestiach formalnych – Eliza Kruk, Leszek Kaiser, Aleksandra Bojarska</w:t>
      </w:r>
      <w:r>
        <w:t xml:space="preserve"> </w:t>
      </w:r>
      <w:r w:rsidRPr="0000457F">
        <w:t>e-mail: zampub@szpital-lebork.com.pl</w:t>
      </w:r>
    </w:p>
    <w:p w:rsidR="000E3301" w:rsidRPr="0000457F" w:rsidRDefault="000E3301" w:rsidP="006A54B0">
      <w:pPr>
        <w:numPr>
          <w:ilvl w:val="0"/>
          <w:numId w:val="24"/>
        </w:numPr>
        <w:jc w:val="both"/>
      </w:pPr>
      <w:r w:rsidRPr="0000457F">
        <w:t>w kwestiach merytorycznych – Krzysztof Kałużny</w:t>
      </w:r>
      <w:r>
        <w:t xml:space="preserve"> </w:t>
      </w:r>
      <w:r w:rsidRPr="0000457F">
        <w:t>e-mail: kkaluzny@szpital-lebork.com.pl</w:t>
      </w:r>
    </w:p>
    <w:p w:rsidR="000E3301" w:rsidRPr="0000457F" w:rsidRDefault="000E3301" w:rsidP="0000457F"/>
    <w:p w:rsidR="000E3301" w:rsidRPr="00BE421C" w:rsidRDefault="000E3301" w:rsidP="00BE421C">
      <w:pPr>
        <w:pStyle w:val="Heading1"/>
        <w:numPr>
          <w:ilvl w:val="0"/>
          <w:numId w:val="0"/>
        </w:numPr>
        <w:rPr>
          <w:rFonts w:ascii="Times New Roman" w:hAnsi="Times New Roman" w:cs="Times New Roman"/>
          <w:sz w:val="28"/>
          <w:szCs w:val="28"/>
        </w:rPr>
      </w:pPr>
      <w:r>
        <w:rPr>
          <w:rFonts w:ascii="Times New Roman" w:hAnsi="Times New Roman" w:cs="Times New Roman"/>
          <w:sz w:val="28"/>
          <w:szCs w:val="28"/>
        </w:rPr>
        <w:br w:type="page"/>
      </w:r>
      <w:r w:rsidRPr="00BE421C">
        <w:rPr>
          <w:rFonts w:ascii="Times New Roman" w:hAnsi="Times New Roman" w:cs="Times New Roman"/>
          <w:sz w:val="28"/>
          <w:szCs w:val="28"/>
        </w:rPr>
        <w:t>VIII. Wymagania dotyczące wadium</w:t>
      </w:r>
    </w:p>
    <w:p w:rsidR="000E3301" w:rsidRDefault="000E3301" w:rsidP="0000457F"/>
    <w:p w:rsidR="000E3301" w:rsidRPr="0000457F" w:rsidRDefault="000E3301" w:rsidP="006A54B0">
      <w:pPr>
        <w:numPr>
          <w:ilvl w:val="0"/>
          <w:numId w:val="25"/>
        </w:numPr>
        <w:jc w:val="both"/>
      </w:pPr>
      <w:r w:rsidRPr="0000457F">
        <w:t xml:space="preserve">Przed terminem składania ofert Wykonawca zobowiązany jest wnieść wadium w wysokości </w:t>
      </w:r>
      <w:r>
        <w:t>10</w:t>
      </w:r>
      <w:r w:rsidRPr="0000457F">
        <w:t xml:space="preserve">0 000 zł (słownie: </w:t>
      </w:r>
      <w:r>
        <w:t>sto</w:t>
      </w:r>
      <w:r w:rsidRPr="0000457F">
        <w:t xml:space="preserve"> tysięcy złotych)</w:t>
      </w:r>
    </w:p>
    <w:p w:rsidR="000E3301" w:rsidRPr="0000457F" w:rsidRDefault="000E3301" w:rsidP="006A54B0">
      <w:pPr>
        <w:numPr>
          <w:ilvl w:val="0"/>
          <w:numId w:val="25"/>
        </w:numPr>
        <w:jc w:val="both"/>
      </w:pPr>
      <w:r w:rsidRPr="0000457F">
        <w:t>Wadium może być wniesione w:</w:t>
      </w:r>
    </w:p>
    <w:p w:rsidR="000E3301" w:rsidRPr="0000457F" w:rsidRDefault="000E3301" w:rsidP="006A54B0">
      <w:pPr>
        <w:numPr>
          <w:ilvl w:val="0"/>
          <w:numId w:val="26"/>
        </w:numPr>
        <w:jc w:val="both"/>
      </w:pPr>
      <w:r w:rsidRPr="0000457F">
        <w:t>pieniądzu;</w:t>
      </w:r>
    </w:p>
    <w:p w:rsidR="000E3301" w:rsidRPr="0000457F" w:rsidRDefault="000E3301" w:rsidP="006A54B0">
      <w:pPr>
        <w:numPr>
          <w:ilvl w:val="0"/>
          <w:numId w:val="26"/>
        </w:numPr>
        <w:jc w:val="both"/>
      </w:pPr>
      <w:r w:rsidRPr="0000457F">
        <w:t>poręczeniach bankowych, lub poręczeniach spółdzielczej kasy oszczędnościowo-kredytowej, z tym, że poręczenie kasy jest zawsze poręczeniem pieniężnym;</w:t>
      </w:r>
    </w:p>
    <w:p w:rsidR="000E3301" w:rsidRPr="0000457F" w:rsidRDefault="000E3301" w:rsidP="006A54B0">
      <w:pPr>
        <w:numPr>
          <w:ilvl w:val="0"/>
          <w:numId w:val="26"/>
        </w:numPr>
        <w:jc w:val="both"/>
      </w:pPr>
      <w:r w:rsidRPr="0000457F">
        <w:t>gwarancjach bankowych;</w:t>
      </w:r>
    </w:p>
    <w:p w:rsidR="000E3301" w:rsidRPr="0000457F" w:rsidRDefault="000E3301" w:rsidP="006A54B0">
      <w:pPr>
        <w:numPr>
          <w:ilvl w:val="0"/>
          <w:numId w:val="26"/>
        </w:numPr>
        <w:jc w:val="both"/>
      </w:pPr>
      <w:r w:rsidRPr="0000457F">
        <w:t>gwarancjach ubezpieczeniowych;</w:t>
      </w:r>
    </w:p>
    <w:p w:rsidR="000E3301" w:rsidRPr="0000457F" w:rsidRDefault="000E3301" w:rsidP="006A54B0">
      <w:pPr>
        <w:numPr>
          <w:ilvl w:val="0"/>
          <w:numId w:val="26"/>
        </w:numPr>
        <w:jc w:val="both"/>
      </w:pPr>
      <w:r w:rsidRPr="0000457F">
        <w:t>poręczeniach udzielanych przez podmioty, o których mowa w art. 6b ust. 5 pkt 2 ustawy z dnia 9 listopada 2000 r. o utworzeniu Polskiej Agencji Rozwoju Przedsiębiorczości (t.j. Dz. U. z 2018 r. poz. 110).</w:t>
      </w:r>
    </w:p>
    <w:p w:rsidR="000E3301" w:rsidRPr="0000457F" w:rsidRDefault="000E3301" w:rsidP="006A54B0">
      <w:pPr>
        <w:numPr>
          <w:ilvl w:val="0"/>
          <w:numId w:val="25"/>
        </w:numPr>
        <w:jc w:val="both"/>
      </w:pPr>
      <w:r w:rsidRPr="0000457F">
        <w:t>Wadium w formie pieniężnej należy wnieść przelewem na rachunek w Banku P</w:t>
      </w:r>
      <w:r>
        <w:t>E</w:t>
      </w:r>
      <w:r w:rsidRPr="0000457F">
        <w:t>K</w:t>
      </w:r>
      <w:r>
        <w:t>A</w:t>
      </w:r>
      <w:r w:rsidRPr="0000457F">
        <w:t>O SA nr: 34 1240 3800 1111 0010 6434 1782 z dopiskiem na przelewie: „Wadium do przetargu nieograniczonego ZP-PN/UE/30/18 e-zdrowie”</w:t>
      </w:r>
    </w:p>
    <w:p w:rsidR="000E3301" w:rsidRPr="0000457F" w:rsidRDefault="000E3301" w:rsidP="006A54B0">
      <w:pPr>
        <w:numPr>
          <w:ilvl w:val="0"/>
          <w:numId w:val="25"/>
        </w:numPr>
        <w:jc w:val="both"/>
      </w:pPr>
      <w:r w:rsidRPr="0000457F">
        <w:t>Skuteczne wniesienie wadium w pieniądzu następuje z chwilą uznania środków pieniężnych na rachunku bankowym Zamawiającego, o którym mowa w ust. 3, przed upływem terminu składania ofert (tj. przed upływem dnia i godziny wyznaczonej jako ostateczny termin składania ofert).</w:t>
      </w:r>
    </w:p>
    <w:p w:rsidR="000E3301" w:rsidRPr="0000457F" w:rsidRDefault="000E3301" w:rsidP="006A54B0">
      <w:pPr>
        <w:numPr>
          <w:ilvl w:val="0"/>
          <w:numId w:val="25"/>
        </w:numPr>
        <w:jc w:val="both"/>
      </w:pPr>
      <w:r w:rsidRPr="0000457F">
        <w:t>Zamawiający zaleca, aby w przypadku wniesienia wadium w formie:</w:t>
      </w:r>
    </w:p>
    <w:p w:rsidR="000E3301" w:rsidRPr="0000457F" w:rsidRDefault="000E3301" w:rsidP="006A54B0">
      <w:pPr>
        <w:numPr>
          <w:ilvl w:val="0"/>
          <w:numId w:val="27"/>
        </w:numPr>
        <w:jc w:val="both"/>
      </w:pPr>
      <w:r w:rsidRPr="0000457F">
        <w:t>pieniężnej – dokument potwierdzający dokonanie przelewu wadium został załączony do oferty;</w:t>
      </w:r>
    </w:p>
    <w:p w:rsidR="000E3301" w:rsidRPr="0000457F" w:rsidRDefault="000E3301" w:rsidP="006A54B0">
      <w:pPr>
        <w:numPr>
          <w:ilvl w:val="0"/>
          <w:numId w:val="27"/>
        </w:numPr>
        <w:jc w:val="both"/>
      </w:pPr>
      <w:r w:rsidRPr="0000457F">
        <w:t>innej niż pieniądz – oryginał dokumentu został złożony w oddzielnej kopercie, a jego kopia w ofercie.</w:t>
      </w:r>
    </w:p>
    <w:p w:rsidR="000E3301" w:rsidRPr="0000457F" w:rsidRDefault="000E3301" w:rsidP="006A54B0">
      <w:pPr>
        <w:numPr>
          <w:ilvl w:val="0"/>
          <w:numId w:val="25"/>
        </w:numPr>
        <w:jc w:val="both"/>
      </w:pPr>
      <w:r w:rsidRPr="0000457F">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rsidR="000E3301" w:rsidRPr="0000457F" w:rsidRDefault="000E3301" w:rsidP="006A54B0">
      <w:pPr>
        <w:numPr>
          <w:ilvl w:val="0"/>
          <w:numId w:val="25"/>
        </w:numPr>
        <w:jc w:val="both"/>
      </w:pPr>
      <w:r w:rsidRPr="0000457F">
        <w:t>Oferta wykonawcy, który nie wniesie wadium lub wniesie w sposób nieprawidłowy zostanie odrzucona.</w:t>
      </w:r>
    </w:p>
    <w:p w:rsidR="000E3301" w:rsidRPr="0000457F" w:rsidRDefault="000E3301" w:rsidP="006A54B0">
      <w:pPr>
        <w:numPr>
          <w:ilvl w:val="0"/>
          <w:numId w:val="25"/>
        </w:numPr>
        <w:jc w:val="both"/>
      </w:pPr>
      <w:r w:rsidRPr="0000457F">
        <w:t>Okoliczności i zasady zwrotu wadium, jego przepadku oraz zasady jego zaliczenia na poczet zabezpieczenia należytego wykonania umowy określa ustawa Pzp</w:t>
      </w:r>
    </w:p>
    <w:p w:rsidR="000E3301" w:rsidRPr="0000457F" w:rsidRDefault="000E3301" w:rsidP="0000457F"/>
    <w:p w:rsidR="000E3301" w:rsidRPr="00BE421C" w:rsidRDefault="000E3301" w:rsidP="00BE421C">
      <w:pPr>
        <w:pStyle w:val="Heading1"/>
        <w:numPr>
          <w:ilvl w:val="0"/>
          <w:numId w:val="0"/>
        </w:numPr>
        <w:rPr>
          <w:rFonts w:ascii="Times New Roman" w:hAnsi="Times New Roman" w:cs="Times New Roman"/>
          <w:sz w:val="28"/>
          <w:szCs w:val="28"/>
        </w:rPr>
      </w:pPr>
      <w:r>
        <w:rPr>
          <w:rFonts w:ascii="Times New Roman" w:hAnsi="Times New Roman" w:cs="Times New Roman"/>
          <w:sz w:val="28"/>
          <w:szCs w:val="28"/>
        </w:rPr>
        <w:br w:type="page"/>
      </w:r>
      <w:r w:rsidRPr="00BE421C">
        <w:rPr>
          <w:rFonts w:ascii="Times New Roman" w:hAnsi="Times New Roman" w:cs="Times New Roman"/>
          <w:sz w:val="28"/>
          <w:szCs w:val="28"/>
        </w:rPr>
        <w:t>IX. Termin związania z ofertą</w:t>
      </w:r>
    </w:p>
    <w:p w:rsidR="000E3301" w:rsidRDefault="000E3301" w:rsidP="0000457F"/>
    <w:p w:rsidR="000E3301" w:rsidRPr="0000457F" w:rsidRDefault="000E3301" w:rsidP="006A54B0">
      <w:pPr>
        <w:numPr>
          <w:ilvl w:val="0"/>
          <w:numId w:val="28"/>
        </w:numPr>
        <w:jc w:val="both"/>
      </w:pPr>
      <w:r w:rsidRPr="0000457F">
        <w:t xml:space="preserve">Wykonawca będzie związany ofertą przez okres 60 dni. Bieg terminu związania ofertą rozpoczyna się wraz z upływem terminu składania ofert. </w:t>
      </w:r>
    </w:p>
    <w:p w:rsidR="000E3301" w:rsidRPr="0000457F" w:rsidRDefault="000E3301" w:rsidP="006A54B0">
      <w:pPr>
        <w:numPr>
          <w:ilvl w:val="0"/>
          <w:numId w:val="28"/>
        </w:numPr>
        <w:jc w:val="both"/>
      </w:pPr>
      <w:r w:rsidRPr="0000457F">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0E3301" w:rsidRPr="0000457F" w:rsidRDefault="000E3301" w:rsidP="006A54B0">
      <w:pPr>
        <w:numPr>
          <w:ilvl w:val="0"/>
          <w:numId w:val="28"/>
        </w:numPr>
        <w:jc w:val="both"/>
      </w:pPr>
      <w:r w:rsidRPr="0000457F">
        <w:t>Odmowa wyrażenia zgody na przedłużenie terminu związania ofertą nie powoduje utraty wadium.</w:t>
      </w:r>
    </w:p>
    <w:p w:rsidR="000E3301" w:rsidRPr="0000457F" w:rsidRDefault="000E3301" w:rsidP="006A54B0">
      <w:pPr>
        <w:numPr>
          <w:ilvl w:val="0"/>
          <w:numId w:val="28"/>
        </w:numPr>
        <w:jc w:val="both"/>
      </w:pPr>
      <w:r w:rsidRPr="0000457F">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E3301" w:rsidRPr="0000457F" w:rsidRDefault="000E3301" w:rsidP="0000457F"/>
    <w:p w:rsidR="000E3301" w:rsidRPr="00BE421C" w:rsidRDefault="000E3301" w:rsidP="00BE421C">
      <w:pPr>
        <w:pStyle w:val="Heading1"/>
        <w:numPr>
          <w:ilvl w:val="0"/>
          <w:numId w:val="0"/>
        </w:numPr>
        <w:rPr>
          <w:rFonts w:ascii="Times New Roman" w:hAnsi="Times New Roman" w:cs="Times New Roman"/>
          <w:sz w:val="28"/>
          <w:szCs w:val="28"/>
        </w:rPr>
      </w:pPr>
      <w:r>
        <w:rPr>
          <w:rFonts w:ascii="Times New Roman" w:hAnsi="Times New Roman" w:cs="Times New Roman"/>
          <w:sz w:val="28"/>
          <w:szCs w:val="28"/>
        </w:rPr>
        <w:br w:type="page"/>
      </w:r>
      <w:r w:rsidRPr="00BE421C">
        <w:rPr>
          <w:rFonts w:ascii="Times New Roman" w:hAnsi="Times New Roman" w:cs="Times New Roman"/>
          <w:sz w:val="28"/>
          <w:szCs w:val="28"/>
        </w:rPr>
        <w:t>X. Opis sposobu przygotowania ofert</w:t>
      </w:r>
    </w:p>
    <w:p w:rsidR="000E3301" w:rsidRDefault="000E3301" w:rsidP="0000457F"/>
    <w:p w:rsidR="000E3301" w:rsidRPr="00CC4412" w:rsidRDefault="000E3301" w:rsidP="006A54B0">
      <w:pPr>
        <w:numPr>
          <w:ilvl w:val="0"/>
          <w:numId w:val="29"/>
        </w:numPr>
        <w:jc w:val="both"/>
      </w:pPr>
      <w:r w:rsidRPr="0000457F">
        <w:t>Oferta powinna zostać sporządzona według wzoru formularza ofertowego, stanowiącego Załącznik nr 1 do SIWZ.</w:t>
      </w:r>
      <w:r>
        <w:t xml:space="preserve"> </w:t>
      </w:r>
      <w:r w:rsidRPr="00CC4412">
        <w:t>Do oferty należy dołączyć załączniki 1a, 1b</w:t>
      </w:r>
      <w:r>
        <w:t>,</w:t>
      </w:r>
      <w:r w:rsidRPr="00CC4412">
        <w:t xml:space="preserve"> </w:t>
      </w:r>
      <w:r w:rsidRPr="0049707C">
        <w:t>1c i  1d.</w:t>
      </w:r>
    </w:p>
    <w:p w:rsidR="000E3301" w:rsidRPr="0000457F" w:rsidRDefault="000E3301" w:rsidP="006A54B0">
      <w:pPr>
        <w:numPr>
          <w:ilvl w:val="0"/>
          <w:numId w:val="29"/>
        </w:numPr>
        <w:jc w:val="both"/>
      </w:pPr>
      <w:r w:rsidRPr="0000457F">
        <w:t>Oferta musi być napisana w języku polskim trwałą i czytelną techniką oraz podpisana przez osobę(y) upoważnioną do reprezentowania Wykonawcy na zewnątrz i zaciągania zobowiązań w wysokości odpowiadającej cenie oferty.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0E3301" w:rsidRPr="0000457F" w:rsidRDefault="000E3301" w:rsidP="006A54B0">
      <w:pPr>
        <w:numPr>
          <w:ilvl w:val="0"/>
          <w:numId w:val="29"/>
        </w:numPr>
        <w:jc w:val="both"/>
      </w:pPr>
      <w:bookmarkStart w:id="2" w:name="_Hlk509834901"/>
      <w:r w:rsidRPr="0000457F">
        <w:t>Dokumenty i oświadczenia przedłożone przez Wykonawcę powinny być złożone w formie oryginału lub kopii poświadczonej za zgodność z oryginałem, przez osobę/y uprawnioną do reprezentowania Wykonawcy lub upoważnioną osobę/y, dla której upoważnienie zostało dołączone do oferty. Zamawiający może żądać przedstawienia oryginału lub notarialnie poświadczonej kopii dokumentu gdy złożona przez Wykonawcę kopia dokumentu jest nieczytelna lub budzi wątpliwości co do jej prawdziwości. W przypadku Wykonawców wspólnie ubiegających się o udzielenie zamówienia oraz w przypadku innych podmiotów na zdolnościach których Wykonawca polega na zasadach określonych w art. 22a ust. 1 ustawy, a także podwykonawców, kopie dokumentów dotyczących odpowiednio Wykonawcy, tych podmiotów lub podwykonawców są poświadczane za zgodność z oryginałem odpowiednio przez Wykonawcę, te podmioty lub tych podwykonawców.</w:t>
      </w:r>
    </w:p>
    <w:bookmarkEnd w:id="2"/>
    <w:p w:rsidR="000E3301" w:rsidRPr="0000457F" w:rsidRDefault="000E3301" w:rsidP="006A54B0">
      <w:pPr>
        <w:numPr>
          <w:ilvl w:val="0"/>
          <w:numId w:val="29"/>
        </w:numPr>
        <w:jc w:val="both"/>
      </w:pPr>
      <w:r w:rsidRPr="0000457F">
        <w:t>Dokumenty sporządzone w języku obcym są składane wraz z tłumaczeniem na język polski.</w:t>
      </w:r>
    </w:p>
    <w:p w:rsidR="000E3301" w:rsidRPr="0000457F" w:rsidRDefault="000E3301" w:rsidP="006A54B0">
      <w:pPr>
        <w:numPr>
          <w:ilvl w:val="0"/>
          <w:numId w:val="29"/>
        </w:numPr>
        <w:jc w:val="both"/>
      </w:pPr>
      <w:r w:rsidRPr="0000457F">
        <w:t>Wykonawca ma prawo złożyć tylko jedną ofertę, zawierającą jedną, jednoznacznie opisaną propozycję. Złożenie większej liczby ofert spowoduje odrzucenie wszystkich ofert złożonych przez danego Wykonawcę.</w:t>
      </w:r>
    </w:p>
    <w:p w:rsidR="000E3301" w:rsidRPr="0000457F" w:rsidRDefault="000E3301" w:rsidP="006A54B0">
      <w:pPr>
        <w:numPr>
          <w:ilvl w:val="0"/>
          <w:numId w:val="29"/>
        </w:numPr>
        <w:jc w:val="both"/>
      </w:pPr>
      <w:r w:rsidRPr="0000457F">
        <w:t>Treść złożonej oferty musi odpowiadać treści SIWZ.</w:t>
      </w:r>
    </w:p>
    <w:p w:rsidR="000E3301" w:rsidRPr="0000457F" w:rsidRDefault="000E3301" w:rsidP="006A54B0">
      <w:pPr>
        <w:numPr>
          <w:ilvl w:val="0"/>
          <w:numId w:val="29"/>
        </w:numPr>
        <w:jc w:val="both"/>
      </w:pPr>
      <w:r w:rsidRPr="0000457F">
        <w:t xml:space="preserve">Wykonawca poniesie wszelkie ewentualne koszty związane z przygotowaniem i złożeniem oferty. </w:t>
      </w:r>
    </w:p>
    <w:p w:rsidR="000E3301" w:rsidRPr="0000457F" w:rsidRDefault="000E3301" w:rsidP="006A54B0">
      <w:pPr>
        <w:numPr>
          <w:ilvl w:val="0"/>
          <w:numId w:val="29"/>
        </w:numPr>
        <w:jc w:val="both"/>
      </w:pPr>
      <w:r w:rsidRPr="0000457F">
        <w:t>Zaleca się, aby każda zapisana strona oferty była ponumerowana kolejnymi numerami, a cała oferta wraz z załącznikami była w trwały sposób ze sobą połączona (np. zbindowana, zszyta uniemożliwiając jej samoistną dekompletację),</w:t>
      </w:r>
    </w:p>
    <w:p w:rsidR="000E3301" w:rsidRPr="0000457F" w:rsidRDefault="000E3301" w:rsidP="006A54B0">
      <w:pPr>
        <w:numPr>
          <w:ilvl w:val="0"/>
          <w:numId w:val="29"/>
        </w:numPr>
        <w:jc w:val="both"/>
      </w:pPr>
      <w:r w:rsidRPr="0000457F">
        <w:t>Poprawki lub zmiany (również przy użyciu korektora) w ofercie, powinny być parafowane własnoręcznie przez osobę podpisującą ofertę.</w:t>
      </w:r>
    </w:p>
    <w:p w:rsidR="000E3301" w:rsidRPr="0000457F" w:rsidRDefault="000E3301" w:rsidP="006A54B0">
      <w:pPr>
        <w:numPr>
          <w:ilvl w:val="0"/>
          <w:numId w:val="29"/>
        </w:numPr>
        <w:jc w:val="both"/>
      </w:pPr>
      <w:r w:rsidRPr="0000457F">
        <w:t xml:space="preserve">Wykonawca winien umieścić ofertę w zamkniętej kopercie zaadresowanej na Zamawiającego. Na kopercie należy umieścić nazwę i adres Wykonawcy, oraz napis: </w:t>
      </w:r>
    </w:p>
    <w:p w:rsidR="000E3301" w:rsidRPr="006A54B0" w:rsidRDefault="000E3301" w:rsidP="006A54B0">
      <w:pPr>
        <w:jc w:val="center"/>
        <w:rPr>
          <w:b/>
        </w:rPr>
      </w:pPr>
      <w:r w:rsidRPr="0000457F">
        <w:t>„</w:t>
      </w:r>
      <w:r w:rsidRPr="006A54B0">
        <w:rPr>
          <w:b/>
        </w:rPr>
        <w:t>Oferta na informatyzację SPS ZOZ w Lęborku -  projekt e-zdrowie.</w:t>
      </w:r>
    </w:p>
    <w:p w:rsidR="000E3301" w:rsidRPr="006A54B0" w:rsidRDefault="000E3301" w:rsidP="006A54B0">
      <w:pPr>
        <w:jc w:val="center"/>
        <w:rPr>
          <w:b/>
        </w:rPr>
      </w:pPr>
      <w:r w:rsidRPr="006A54B0">
        <w:rPr>
          <w:b/>
        </w:rPr>
        <w:t xml:space="preserve">Znak sprawy ZP-PN/UE/ 30/18. Nie otwierać przed </w:t>
      </w:r>
      <w:r>
        <w:rPr>
          <w:b/>
          <w:color w:val="0000FF"/>
        </w:rPr>
        <w:t>03</w:t>
      </w:r>
      <w:r w:rsidRPr="00D72D7E">
        <w:rPr>
          <w:b/>
          <w:color w:val="0000FF"/>
        </w:rPr>
        <w:t>.0</w:t>
      </w:r>
      <w:r>
        <w:rPr>
          <w:b/>
          <w:color w:val="0000FF"/>
        </w:rPr>
        <w:t>9</w:t>
      </w:r>
      <w:r w:rsidRPr="00D72D7E">
        <w:rPr>
          <w:b/>
          <w:color w:val="0000FF"/>
        </w:rPr>
        <w:t>.2018</w:t>
      </w:r>
      <w:r w:rsidRPr="006A54B0">
        <w:rPr>
          <w:b/>
        </w:rPr>
        <w:t xml:space="preserve"> r. godz. 12:30”.</w:t>
      </w:r>
    </w:p>
    <w:p w:rsidR="000E3301" w:rsidRPr="0000457F" w:rsidRDefault="000E3301" w:rsidP="006A54B0">
      <w:pPr>
        <w:numPr>
          <w:ilvl w:val="0"/>
          <w:numId w:val="29"/>
        </w:numPr>
        <w:jc w:val="both"/>
      </w:pPr>
      <w:r w:rsidRPr="0000457F">
        <w:t>Zamawiający informuje, iż zgodnie z art. 8 w zw. z art. 96 ust. 3 ustawy PZP oferty składane w postępowaniu o zamówienie publiczne są jawne i podlegają udostępnieniu od chwili ich otwarcia. Informacje zawarte w ofercie, które stanowią tajemnicę przedsiębiorstwa w rozumieniu ustawy z dnia 16 kwietnia 1993 r. o zwalczaniu nieuczciwej konkurencji (tekst jednolity Dz. U. z 2018 r. poz. 419), co do których Wykonawca zastrzegł – nie później niż w terminie składania ofert – że nie mogą być udostępnione, muszą być oznaczone klauzulą „Tajemnica przedsiębiorstwa”. Wykonawca w przypadku zastrzeżenia określonych części oferty jako tajemnicę przedsiębiorstwa, zobowiązany jest wykazać skuteczność takiego zastrzeżenia w oparciu o przepisy art. 11 ust. 4 ustawy z dnia 16 kwietnia 1993 r. o zwalczaniu nieuczciwej konkurencji (tekst jednolity Dz. U. z 2018 r. poz. 419). Wykonawca nie może zastrzec informacji, dotyczących nazwy (firmy) oraz adresu Wykonawcy, a także informacji dotyczącej ceny oferty, terminu wykonania zamówienia, okresu gwarancji i warunków płatności zawartych w ofercie. Zaleca się również, aby dokumenty te były spięte w sposób pozwalający na ich oddzielenie od reszty oferty.</w:t>
      </w:r>
    </w:p>
    <w:p w:rsidR="000E3301" w:rsidRPr="0000457F" w:rsidRDefault="000E3301" w:rsidP="006A54B0">
      <w:pPr>
        <w:numPr>
          <w:ilvl w:val="0"/>
          <w:numId w:val="29"/>
        </w:numPr>
        <w:jc w:val="both"/>
      </w:pPr>
      <w:r w:rsidRPr="0000457F">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0E3301" w:rsidRPr="0000457F" w:rsidRDefault="000E3301" w:rsidP="006A54B0">
      <w:pPr>
        <w:numPr>
          <w:ilvl w:val="0"/>
          <w:numId w:val="29"/>
        </w:numPr>
        <w:jc w:val="both"/>
      </w:pPr>
      <w:r w:rsidRPr="0000457F">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0E3301" w:rsidRPr="0000457F" w:rsidRDefault="000E3301" w:rsidP="006A54B0">
      <w:pPr>
        <w:numPr>
          <w:ilvl w:val="0"/>
          <w:numId w:val="29"/>
        </w:numPr>
        <w:jc w:val="both"/>
      </w:pPr>
      <w:r w:rsidRPr="0000457F">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0E3301" w:rsidRPr="0000457F" w:rsidRDefault="000E3301" w:rsidP="006A54B0">
      <w:pPr>
        <w:numPr>
          <w:ilvl w:val="0"/>
          <w:numId w:val="29"/>
        </w:numPr>
        <w:jc w:val="both"/>
      </w:pPr>
      <w:r w:rsidRPr="0000457F">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0E3301" w:rsidRPr="0000457F" w:rsidRDefault="000E3301" w:rsidP="006A54B0">
      <w:pPr>
        <w:numPr>
          <w:ilvl w:val="0"/>
          <w:numId w:val="29"/>
        </w:numPr>
        <w:jc w:val="both"/>
      </w:pPr>
      <w:r w:rsidRPr="0000457F">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0E3301" w:rsidRPr="0000457F" w:rsidRDefault="000E3301" w:rsidP="006A54B0">
      <w:pPr>
        <w:numPr>
          <w:ilvl w:val="0"/>
          <w:numId w:val="29"/>
        </w:numPr>
        <w:jc w:val="both"/>
      </w:pPr>
      <w:r w:rsidRPr="0000457F">
        <w:t>Oferta, której 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0E3301" w:rsidRPr="0000457F" w:rsidRDefault="000E3301" w:rsidP="0000457F"/>
    <w:p w:rsidR="000E3301" w:rsidRPr="00BE421C" w:rsidRDefault="000E3301" w:rsidP="00BE421C">
      <w:pPr>
        <w:pStyle w:val="Heading1"/>
        <w:numPr>
          <w:ilvl w:val="0"/>
          <w:numId w:val="0"/>
        </w:numPr>
        <w:rPr>
          <w:rFonts w:ascii="Times New Roman" w:hAnsi="Times New Roman" w:cs="Times New Roman"/>
          <w:sz w:val="28"/>
          <w:szCs w:val="28"/>
        </w:rPr>
      </w:pPr>
      <w:r>
        <w:rPr>
          <w:rFonts w:ascii="Times New Roman" w:hAnsi="Times New Roman" w:cs="Times New Roman"/>
          <w:sz w:val="28"/>
          <w:szCs w:val="28"/>
        </w:rPr>
        <w:br w:type="page"/>
      </w:r>
      <w:r w:rsidRPr="00BE421C">
        <w:rPr>
          <w:rFonts w:ascii="Times New Roman" w:hAnsi="Times New Roman" w:cs="Times New Roman"/>
          <w:sz w:val="28"/>
          <w:szCs w:val="28"/>
        </w:rPr>
        <w:t xml:space="preserve">XI. Miejsce i termin składania i otwarcia ofert </w:t>
      </w:r>
    </w:p>
    <w:p w:rsidR="000E3301" w:rsidRDefault="000E3301" w:rsidP="0000457F"/>
    <w:p w:rsidR="000E3301" w:rsidRPr="0000457F" w:rsidRDefault="000E3301" w:rsidP="006A54B0">
      <w:pPr>
        <w:numPr>
          <w:ilvl w:val="0"/>
          <w:numId w:val="30"/>
        </w:numPr>
        <w:jc w:val="both"/>
      </w:pPr>
      <w:r w:rsidRPr="0000457F">
        <w:t xml:space="preserve">Ofertę należy złożyć w siedzibie Zamawiającego ul. Juliana Węgrzynowicza 13 84-300 Lębork – Kancelaria do dnia </w:t>
      </w:r>
      <w:r>
        <w:rPr>
          <w:color w:val="0000FF"/>
        </w:rPr>
        <w:t>03</w:t>
      </w:r>
      <w:r w:rsidRPr="00D72D7E">
        <w:rPr>
          <w:color w:val="0000FF"/>
        </w:rPr>
        <w:t>.0</w:t>
      </w:r>
      <w:r>
        <w:rPr>
          <w:color w:val="0000FF"/>
        </w:rPr>
        <w:t>9</w:t>
      </w:r>
      <w:r w:rsidRPr="00D72D7E">
        <w:rPr>
          <w:color w:val="0000FF"/>
        </w:rPr>
        <w:t>.2018</w:t>
      </w:r>
      <w:r w:rsidRPr="0000457F">
        <w:t xml:space="preserve"> </w:t>
      </w:r>
      <w:r w:rsidRPr="00D72D7E">
        <w:rPr>
          <w:color w:val="0000FF"/>
        </w:rPr>
        <w:t>r.,</w:t>
      </w:r>
      <w:r w:rsidRPr="0000457F">
        <w:t xml:space="preserve"> do godziny 12:00 i zaadresować zgodnie z opisem przedstawionym w rozdziale X SIWZ. </w:t>
      </w:r>
    </w:p>
    <w:p w:rsidR="000E3301" w:rsidRPr="0000457F" w:rsidRDefault="000E3301" w:rsidP="006A54B0">
      <w:pPr>
        <w:numPr>
          <w:ilvl w:val="0"/>
          <w:numId w:val="30"/>
        </w:numPr>
        <w:jc w:val="both"/>
      </w:pPr>
      <w:r w:rsidRPr="0000457F">
        <w:t xml:space="preserve">Decydujące znaczenie dla oceny zachowania terminu składania ofert ma data i godzina wpływu oferty do Zamawiającego, a nie data jej wysłania przesyłką pocztową czy kurierską. </w:t>
      </w:r>
    </w:p>
    <w:p w:rsidR="000E3301" w:rsidRPr="0000457F" w:rsidRDefault="000E3301" w:rsidP="006A54B0">
      <w:pPr>
        <w:numPr>
          <w:ilvl w:val="0"/>
          <w:numId w:val="30"/>
        </w:numPr>
        <w:jc w:val="both"/>
      </w:pPr>
      <w:r w:rsidRPr="0000457F">
        <w:t>Oferta złożona po terminie wskazanym w rozdz. XI. 1 niniejszej SIWZ zostanie zwrócona wykonawcy zgodnie z zasadami określonymi w art. 84 ust. 2 ustawy PZP.</w:t>
      </w:r>
    </w:p>
    <w:p w:rsidR="000E3301" w:rsidRPr="0000457F" w:rsidRDefault="000E3301" w:rsidP="006A54B0">
      <w:pPr>
        <w:numPr>
          <w:ilvl w:val="0"/>
          <w:numId w:val="30"/>
        </w:numPr>
        <w:jc w:val="both"/>
      </w:pPr>
      <w:r w:rsidRPr="0000457F">
        <w:t xml:space="preserve">Otwarcie ofert jest jawne i następuje bezpośrednio po upływie terminu do ich składania. Komisyjne otwarcie ofert nastąpi na posiedzeniu Komisji Przetargowej, które odbędzie się w siedzibie zamawiającego dnia </w:t>
      </w:r>
      <w:r>
        <w:rPr>
          <w:color w:val="0000FF"/>
        </w:rPr>
        <w:t>03</w:t>
      </w:r>
      <w:r w:rsidRPr="00D72D7E">
        <w:rPr>
          <w:color w:val="0000FF"/>
        </w:rPr>
        <w:t>.0</w:t>
      </w:r>
      <w:r>
        <w:rPr>
          <w:color w:val="0000FF"/>
        </w:rPr>
        <w:t>9</w:t>
      </w:r>
      <w:r w:rsidRPr="00D72D7E">
        <w:rPr>
          <w:color w:val="0000FF"/>
        </w:rPr>
        <w:t>.2018 r.</w:t>
      </w:r>
      <w:r w:rsidRPr="0000457F">
        <w:t xml:space="preserve"> o godz. 12:30.</w:t>
      </w:r>
    </w:p>
    <w:p w:rsidR="000E3301" w:rsidRPr="0000457F" w:rsidRDefault="000E3301" w:rsidP="006A54B0">
      <w:pPr>
        <w:numPr>
          <w:ilvl w:val="0"/>
          <w:numId w:val="30"/>
        </w:numPr>
        <w:jc w:val="both"/>
      </w:pPr>
      <w:r w:rsidRPr="0000457F">
        <w:t>Bezpośrednio przed otwarciem ofert Komisja Przetargowa poda kwotę, jaką Zamawiający zamierza przeznaczyć na sfinansowanie zamówienia. Podczas otwarcia ofert Komisja Przetargowa poda nazwy (firmy) oraz adresy wykonawców, a także informacje dotyczące ceny, terminu wykonania zamówienia, okresu gwarancji i warunków płatności zawartych w ofertach. Informacje te Zamawiający zamieści również na stronie</w:t>
      </w:r>
      <w:r>
        <w:t xml:space="preserve"> i</w:t>
      </w:r>
      <w:r w:rsidRPr="0000457F">
        <w:t>nternetowej.</w:t>
      </w:r>
    </w:p>
    <w:p w:rsidR="000E3301" w:rsidRPr="0000457F" w:rsidRDefault="000E3301" w:rsidP="0000457F"/>
    <w:p w:rsidR="000E3301" w:rsidRPr="0000457F" w:rsidRDefault="000E3301" w:rsidP="0000457F"/>
    <w:p w:rsidR="000E3301" w:rsidRPr="0000457F" w:rsidRDefault="000E3301" w:rsidP="0000457F"/>
    <w:p w:rsidR="000E3301" w:rsidRPr="00BE421C" w:rsidRDefault="000E3301" w:rsidP="00BE421C">
      <w:pPr>
        <w:pStyle w:val="Heading1"/>
        <w:numPr>
          <w:ilvl w:val="0"/>
          <w:numId w:val="0"/>
        </w:numPr>
        <w:rPr>
          <w:rFonts w:ascii="Times New Roman" w:hAnsi="Times New Roman" w:cs="Times New Roman"/>
          <w:sz w:val="28"/>
          <w:szCs w:val="28"/>
        </w:rPr>
      </w:pPr>
      <w:r>
        <w:rPr>
          <w:rFonts w:ascii="Times New Roman" w:hAnsi="Times New Roman" w:cs="Times New Roman"/>
          <w:sz w:val="28"/>
          <w:szCs w:val="28"/>
        </w:rPr>
        <w:br w:type="page"/>
      </w:r>
      <w:r w:rsidRPr="00BE421C">
        <w:rPr>
          <w:rFonts w:ascii="Times New Roman" w:hAnsi="Times New Roman" w:cs="Times New Roman"/>
          <w:sz w:val="28"/>
          <w:szCs w:val="28"/>
        </w:rPr>
        <w:t>XII Opis sposobu obliczania ceny</w:t>
      </w:r>
    </w:p>
    <w:p w:rsidR="000E3301" w:rsidRDefault="000E3301" w:rsidP="0000457F"/>
    <w:p w:rsidR="000E3301" w:rsidRPr="0000457F" w:rsidRDefault="000E3301" w:rsidP="006A54B0">
      <w:pPr>
        <w:numPr>
          <w:ilvl w:val="0"/>
          <w:numId w:val="31"/>
        </w:numPr>
        <w:jc w:val="both"/>
      </w:pPr>
      <w:r w:rsidRPr="0000457F">
        <w:t>Łączna cena ofertowa brutto musi uwzględniać wszystkie koszty związane z realizacją przedmiotu zamówienia zgodnie z opisem przedmiotu zamówienia oraz wzorem umowy określonym w niniejszej SIWZ, stanowiącym Załącznik nr 7.</w:t>
      </w:r>
    </w:p>
    <w:p w:rsidR="000E3301" w:rsidRPr="0000457F" w:rsidRDefault="000E3301" w:rsidP="006A54B0">
      <w:pPr>
        <w:numPr>
          <w:ilvl w:val="0"/>
          <w:numId w:val="31"/>
        </w:numPr>
        <w:jc w:val="both"/>
      </w:pPr>
      <w:r w:rsidRPr="0000457F">
        <w:t>Ceny muszą być wyrażone w złotych polskich (PLN), podane i wyliczone w zaokrągleniu do dwóch miejsc po przecinku (zasada zaokrąglenia – poniżej 5 należy końcówkę pominąć, powyżej i równe 5 należy zaokrąglić w górę).</w:t>
      </w:r>
    </w:p>
    <w:p w:rsidR="000E3301" w:rsidRPr="0000457F" w:rsidRDefault="000E3301" w:rsidP="006A54B0">
      <w:pPr>
        <w:numPr>
          <w:ilvl w:val="0"/>
          <w:numId w:val="31"/>
        </w:numPr>
        <w:jc w:val="both"/>
      </w:pPr>
      <w:r w:rsidRPr="0000457F">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których dostawa będzie prowadzić do jego powstania, oraz wskazując ich wartość bez kwoty podatku. </w:t>
      </w:r>
    </w:p>
    <w:p w:rsidR="000E3301" w:rsidRPr="0000457F" w:rsidRDefault="000E3301" w:rsidP="006A54B0">
      <w:pPr>
        <w:numPr>
          <w:ilvl w:val="0"/>
          <w:numId w:val="31"/>
        </w:numPr>
        <w:jc w:val="both"/>
      </w:pPr>
      <w:r w:rsidRPr="0000457F">
        <w:t>Cena brutto określona przez Wykonawcę w ofercie jest obowiązująca przez okres trwania umowy i nie może ulec zmianie z wyjątkami opisanymi w SIWZ. Rozliczenia między Zamawiającym a Wykonawcą będą dokonywane w złotych polskich (PLN)</w:t>
      </w:r>
    </w:p>
    <w:p w:rsidR="000E3301" w:rsidRPr="0000457F" w:rsidRDefault="000E3301" w:rsidP="006A54B0">
      <w:pPr>
        <w:numPr>
          <w:ilvl w:val="0"/>
          <w:numId w:val="31"/>
        </w:numPr>
        <w:jc w:val="both"/>
      </w:pPr>
      <w:r w:rsidRPr="0000457F">
        <w:t>Zamawiający poprawia w ofercie oczywiste omyłki pisarskie, oczywiste omyłki rachunkowe, z 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w:t>
      </w:r>
    </w:p>
    <w:p w:rsidR="000E3301" w:rsidRPr="0000457F" w:rsidRDefault="000E3301" w:rsidP="0000457F"/>
    <w:p w:rsidR="000E3301" w:rsidRPr="00BE421C" w:rsidRDefault="000E3301" w:rsidP="00BE421C">
      <w:pPr>
        <w:pStyle w:val="Heading1"/>
        <w:numPr>
          <w:ilvl w:val="0"/>
          <w:numId w:val="0"/>
        </w:numPr>
        <w:rPr>
          <w:rFonts w:ascii="Times New Roman" w:hAnsi="Times New Roman" w:cs="Times New Roman"/>
          <w:sz w:val="28"/>
          <w:szCs w:val="28"/>
        </w:rPr>
      </w:pPr>
      <w:r>
        <w:rPr>
          <w:rFonts w:ascii="Times New Roman" w:hAnsi="Times New Roman" w:cs="Times New Roman"/>
          <w:sz w:val="28"/>
          <w:szCs w:val="28"/>
        </w:rPr>
        <w:br w:type="page"/>
      </w:r>
      <w:r w:rsidRPr="00BE421C">
        <w:rPr>
          <w:rFonts w:ascii="Times New Roman" w:hAnsi="Times New Roman" w:cs="Times New Roman"/>
          <w:sz w:val="28"/>
          <w:szCs w:val="28"/>
        </w:rPr>
        <w:t>XIII. Opis kryteriów, którymi zamawiający będzie się kierował przy wyborze oferty, wraz z podaniem wag tych kryteriów i sposobu oceny ofert</w:t>
      </w:r>
    </w:p>
    <w:p w:rsidR="000E3301" w:rsidRDefault="000E3301" w:rsidP="0000457F"/>
    <w:p w:rsidR="000E3301" w:rsidRPr="0000457F" w:rsidRDefault="000E3301" w:rsidP="002C1309">
      <w:pPr>
        <w:numPr>
          <w:ilvl w:val="0"/>
          <w:numId w:val="32"/>
        </w:numPr>
      </w:pPr>
      <w:r w:rsidRPr="0000457F">
        <w:t>Wybór oferty dokonany zostanie na podstawie niżej wymienionych kryteriów:</w:t>
      </w:r>
    </w:p>
    <w:p w:rsidR="000E3301" w:rsidRPr="0000457F" w:rsidRDefault="000E3301" w:rsidP="0000457F">
      <w:r w:rsidRPr="0000457F">
        <w:t>Łączna cena ofertowa brutto – „C”,</w:t>
      </w:r>
    </w:p>
    <w:p w:rsidR="000E3301" w:rsidRPr="0000457F" w:rsidRDefault="000E3301" w:rsidP="0000457F">
      <w:r w:rsidRPr="0000457F">
        <w:t>Pakiet usług wykonawczych – „P”,</w:t>
      </w:r>
    </w:p>
    <w:p w:rsidR="000E3301" w:rsidRPr="0000457F" w:rsidRDefault="000E3301" w:rsidP="0000457F">
      <w:r w:rsidRPr="0000457F">
        <w:t>Gwarancja – „G”.</w:t>
      </w:r>
    </w:p>
    <w:p w:rsidR="000E3301" w:rsidRPr="0000457F" w:rsidRDefault="000E3301" w:rsidP="002C1309">
      <w:pPr>
        <w:numPr>
          <w:ilvl w:val="0"/>
          <w:numId w:val="32"/>
        </w:numPr>
      </w:pPr>
      <w:r w:rsidRPr="0000457F">
        <w:t>Powyższym kryteriom Zamawiający przypisał następujące znaczenie:</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2"/>
        <w:gridCol w:w="865"/>
        <w:gridCol w:w="1239"/>
        <w:gridCol w:w="5387"/>
      </w:tblGrid>
      <w:tr w:rsidR="000E3301" w:rsidRPr="0000457F" w:rsidTr="00356A11">
        <w:trPr>
          <w:trHeight w:val="437"/>
          <w:jc w:val="center"/>
        </w:trPr>
        <w:tc>
          <w:tcPr>
            <w:tcW w:w="2002" w:type="dxa"/>
            <w:shd w:val="clear" w:color="auto" w:fill="D9D9D9"/>
            <w:vAlign w:val="center"/>
          </w:tcPr>
          <w:p w:rsidR="000E3301" w:rsidRPr="0000457F" w:rsidRDefault="000E3301" w:rsidP="0000457F">
            <w:r w:rsidRPr="0000457F">
              <w:t>Kryterium</w:t>
            </w:r>
          </w:p>
        </w:tc>
        <w:tc>
          <w:tcPr>
            <w:tcW w:w="865" w:type="dxa"/>
            <w:shd w:val="clear" w:color="auto" w:fill="D9D9D9"/>
            <w:vAlign w:val="center"/>
          </w:tcPr>
          <w:p w:rsidR="000E3301" w:rsidRPr="0000457F" w:rsidRDefault="000E3301" w:rsidP="0000457F">
            <w:r w:rsidRPr="0000457F">
              <w:t>Waga [%]</w:t>
            </w:r>
          </w:p>
        </w:tc>
        <w:tc>
          <w:tcPr>
            <w:tcW w:w="1239" w:type="dxa"/>
            <w:shd w:val="clear" w:color="auto" w:fill="D9D9D9"/>
            <w:vAlign w:val="center"/>
          </w:tcPr>
          <w:p w:rsidR="000E3301" w:rsidRPr="0000457F" w:rsidRDefault="000E3301" w:rsidP="0000457F">
            <w:r w:rsidRPr="0000457F">
              <w:t>Liczba punktów</w:t>
            </w:r>
          </w:p>
        </w:tc>
        <w:tc>
          <w:tcPr>
            <w:tcW w:w="5387" w:type="dxa"/>
            <w:shd w:val="clear" w:color="auto" w:fill="D9D9D9"/>
            <w:vAlign w:val="center"/>
          </w:tcPr>
          <w:p w:rsidR="000E3301" w:rsidRPr="0000457F" w:rsidRDefault="000E3301" w:rsidP="0000457F">
            <w:r w:rsidRPr="0000457F">
              <w:t>Sposób oceny</w:t>
            </w:r>
          </w:p>
        </w:tc>
      </w:tr>
      <w:tr w:rsidR="000E3301" w:rsidRPr="0000457F" w:rsidTr="00356A11">
        <w:trPr>
          <w:trHeight w:val="437"/>
          <w:jc w:val="center"/>
        </w:trPr>
        <w:tc>
          <w:tcPr>
            <w:tcW w:w="2002" w:type="dxa"/>
            <w:vAlign w:val="center"/>
          </w:tcPr>
          <w:p w:rsidR="000E3301" w:rsidRPr="0000457F" w:rsidRDefault="000E3301" w:rsidP="0000457F">
            <w:r w:rsidRPr="0000457F">
              <w:t>C - Łączna cena ofertowa brutto</w:t>
            </w:r>
          </w:p>
        </w:tc>
        <w:tc>
          <w:tcPr>
            <w:tcW w:w="865" w:type="dxa"/>
            <w:vAlign w:val="center"/>
          </w:tcPr>
          <w:p w:rsidR="000E3301" w:rsidRPr="0000457F" w:rsidRDefault="000E3301" w:rsidP="0000457F">
            <w:r w:rsidRPr="0000457F">
              <w:t>60%</w:t>
            </w:r>
          </w:p>
        </w:tc>
        <w:tc>
          <w:tcPr>
            <w:tcW w:w="1239" w:type="dxa"/>
            <w:vAlign w:val="center"/>
          </w:tcPr>
          <w:p w:rsidR="000E3301" w:rsidRPr="0000457F" w:rsidRDefault="000E3301" w:rsidP="0000457F">
            <w:r w:rsidRPr="0000457F">
              <w:t>60</w:t>
            </w:r>
          </w:p>
        </w:tc>
        <w:tc>
          <w:tcPr>
            <w:tcW w:w="5387" w:type="dxa"/>
            <w:shd w:val="clear" w:color="auto" w:fill="D9D9D9"/>
            <w:vAlign w:val="center"/>
          </w:tcPr>
          <w:p w:rsidR="000E3301" w:rsidRPr="0000457F" w:rsidRDefault="000E3301" w:rsidP="0000457F">
            <w:pPr>
              <w:rPr>
                <w:rFonts w:eastAsia="MS Mincho"/>
              </w:rPr>
            </w:pPr>
            <w:r w:rsidRPr="0000457F">
              <w:rPr>
                <w:rFonts w:eastAsia="MS Mincho"/>
              </w:rPr>
              <w:t xml:space="preserve">Wykonawca za kryterium Łączna cena ofertowa brutto otrzyma maksymalnie 60 punktów. Liczba punktów zostanie zaokrąglona do dwóch miejsc po przecinku wg matematycznych reguł zaokrąglania, wynikającą z działania:  </w:t>
            </w:r>
          </w:p>
          <w:p w:rsidR="000E3301" w:rsidRPr="0000457F" w:rsidRDefault="000E3301" w:rsidP="0000457F">
            <w:pPr>
              <w:rPr>
                <w:rFonts w:eastAsia="MS Mincho"/>
              </w:rPr>
            </w:pPr>
            <w:r w:rsidRPr="0000457F">
              <w:rPr>
                <w:rFonts w:eastAsia="MS Mincho"/>
              </w:rPr>
              <w:t>C=</w:t>
            </w:r>
            <w:r w:rsidRPr="0000457F">
              <w:rPr>
                <w:rFonts w:eastAsia="MS Mincho"/>
              </w:rPr>
              <w:fldChar w:fldCharType="begin"/>
            </w:r>
            <w:r w:rsidRPr="0000457F">
              <w:rPr>
                <w:rFonts w:eastAsia="MS Mincho"/>
              </w:rPr>
              <w:instrText xml:space="preserve"> QUOTE </w:instrText>
            </w:r>
            <w:r w:rsidRPr="002F4BE1">
              <w:rPr>
                <w:rFonts w:eastAsia="MS Mincho"/>
              </w:rPr>
              <w:fldChar w:fldCharType="begin"/>
            </w:r>
            <w:r w:rsidRPr="002F4BE1">
              <w:rPr>
                <w:rFonts w:eastAsia="MS Mincho"/>
              </w:rPr>
              <w:instrText xml:space="preserve"> QUOTE </w:instrText>
            </w:r>
            <w:r w:rsidRPr="002C01AC">
              <w:pict>
                <v:shape id="_x0000_i1025" type="#_x0000_t75" style="width:21.75pt;height:24.7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D0940&quot;/&gt;&lt;wsp:rsid wsp:val=&quot;00002178&quot;/&gt;&lt;wsp:rsid wsp:val=&quot;00002AD2&quot;/&gt;&lt;wsp:rsid wsp:val=&quot;000043DC&quot;/&gt;&lt;wsp:rsid wsp:val=&quot;0000457F&quot;/&gt;&lt;wsp:rsid wsp:val=&quot;00004F5A&quot;/&gt;&lt;wsp:rsid wsp:val=&quot;0000715D&quot;/&gt;&lt;wsp:rsid wsp:val=&quot;00012BD6&quot;/&gt;&lt;wsp:rsid wsp:val=&quot;000216A1&quot;/&gt;&lt;wsp:rsid wsp:val=&quot;00024A23&quot;/&gt;&lt;wsp:rsid wsp:val=&quot;00036563&quot;/&gt;&lt;wsp:rsid wsp:val=&quot;0004218C&quot;/&gt;&lt;wsp:rsid wsp:val=&quot;000437F0&quot;/&gt;&lt;wsp:rsid wsp:val=&quot;0005690F&quot;/&gt;&lt;wsp:rsid wsp:val=&quot;000572A7&quot;/&gt;&lt;wsp:rsid wsp:val=&quot;0006340E&quot;/&gt;&lt;wsp:rsid wsp:val=&quot;00067F7B&quot;/&gt;&lt;wsp:rsid wsp:val=&quot;000727E1&quot;/&gt;&lt;wsp:rsid wsp:val=&quot;00073465&quot;/&gt;&lt;wsp:rsid wsp:val=&quot;00081912&quot;/&gt;&lt;wsp:rsid wsp:val=&quot;00081A02&quot;/&gt;&lt;wsp:rsid wsp:val=&quot;00083D79&quot;/&gt;&lt;wsp:rsid wsp:val=&quot;0009522A&quot;/&gt;&lt;wsp:rsid wsp:val=&quot;000960D3&quot;/&gt;&lt;wsp:rsid wsp:val=&quot;000A06BB&quot;/&gt;&lt;wsp:rsid wsp:val=&quot;000A441F&quot;/&gt;&lt;wsp:rsid wsp:val=&quot;000B1941&quot;/&gt;&lt;wsp:rsid wsp:val=&quot;000B3410&quot;/&gt;&lt;wsp:rsid wsp:val=&quot;000C04F4&quot;/&gt;&lt;wsp:rsid wsp:val=&quot;000C2969&quot;/&gt;&lt;wsp:rsid wsp:val=&quot;000C5262&quot;/&gt;&lt;wsp:rsid wsp:val=&quot;000C7081&quot;/&gt;&lt;wsp:rsid wsp:val=&quot;000E72E3&quot;/&gt;&lt;wsp:rsid wsp:val=&quot;000F1D5F&quot;/&gt;&lt;wsp:rsid wsp:val=&quot;000F5153&quot;/&gt;&lt;wsp:rsid wsp:val=&quot;000F6192&quot;/&gt;&lt;wsp:rsid wsp:val=&quot;000F63FD&quot;/&gt;&lt;wsp:rsid wsp:val=&quot;000F6B06&quot;/&gt;&lt;wsp:rsid wsp:val=&quot;000F7183&quot;/&gt;&lt;wsp:rsid wsp:val=&quot;001108C3&quot;/&gt;&lt;wsp:rsid wsp:val=&quot;00115EBD&quot;/&gt;&lt;wsp:rsid wsp:val=&quot;001337E0&quot;/&gt;&lt;wsp:rsid wsp:val=&quot;001604EE&quot;/&gt;&lt;wsp:rsid wsp:val=&quot;00163888&quot;/&gt;&lt;wsp:rsid wsp:val=&quot;00165B23&quot;/&gt;&lt;wsp:rsid wsp:val=&quot;0017057C&quot;/&gt;&lt;wsp:rsid wsp:val=&quot;00170D5E&quot;/&gt;&lt;wsp:rsid wsp:val=&quot;00175217&quot;/&gt;&lt;wsp:rsid wsp:val=&quot;00176B58&quot;/&gt;&lt;wsp:rsid wsp:val=&quot;00184AD0&quot;/&gt;&lt;wsp:rsid wsp:val=&quot;001948C0&quot;/&gt;&lt;wsp:rsid wsp:val=&quot;001A2A58&quot;/&gt;&lt;wsp:rsid wsp:val=&quot;001A6A97&quot;/&gt;&lt;wsp:rsid wsp:val=&quot;001B0A4F&quot;/&gt;&lt;wsp:rsid wsp:val=&quot;001B0C25&quot;/&gt;&lt;wsp:rsid wsp:val=&quot;001B13B6&quot;/&gt;&lt;wsp:rsid wsp:val=&quot;001B65A8&quot;/&gt;&lt;wsp:rsid wsp:val=&quot;001B663C&quot;/&gt;&lt;wsp:rsid wsp:val=&quot;001C1278&quot;/&gt;&lt;wsp:rsid wsp:val=&quot;001E0C48&quot;/&gt;&lt;wsp:rsid wsp:val=&quot;001E3415&quot;/&gt;&lt;wsp:rsid wsp:val=&quot;001E56E5&quot;/&gt;&lt;wsp:rsid wsp:val=&quot;001F160B&quot;/&gt;&lt;wsp:rsid wsp:val=&quot;001F5816&quot;/&gt;&lt;wsp:rsid wsp:val=&quot;00200DDF&quot;/&gt;&lt;wsp:rsid wsp:val=&quot;00201088&quot;/&gt;&lt;wsp:rsid wsp:val=&quot;002025A7&quot;/&gt;&lt;wsp:rsid wsp:val=&quot;00203CF9&quot;/&gt;&lt;wsp:rsid wsp:val=&quot;00204738&quot;/&gt;&lt;wsp:rsid wsp:val=&quot;00210599&quot;/&gt;&lt;wsp:rsid wsp:val=&quot;002109F5&quot;/&gt;&lt;wsp:rsid wsp:val=&quot;00210BA1&quot;/&gt;&lt;wsp:rsid wsp:val=&quot;002114BB&quot;/&gt;&lt;wsp:rsid wsp:val=&quot;00212D92&quot;/&gt;&lt;wsp:rsid wsp:val=&quot;00215F46&quot;/&gt;&lt;wsp:rsid wsp:val=&quot;00227922&quot;/&gt;&lt;wsp:rsid wsp:val=&quot;00242464&quot;/&gt;&lt;wsp:rsid wsp:val=&quot;002439E1&quot;/&gt;&lt;wsp:rsid wsp:val=&quot;002464A4&quot;/&gt;&lt;wsp:rsid wsp:val=&quot;00250F22&quot;/&gt;&lt;wsp:rsid wsp:val=&quot;00262225&quot;/&gt;&lt;wsp:rsid wsp:val=&quot;0026376E&quot;/&gt;&lt;wsp:rsid wsp:val=&quot;002707C3&quot;/&gt;&lt;wsp:rsid wsp:val=&quot;002734BB&quot;/&gt;&lt;wsp:rsid wsp:val=&quot;002745FB&quot;/&gt;&lt;wsp:rsid wsp:val=&quot;00277989&quot;/&gt;&lt;wsp:rsid wsp:val=&quot;002779E3&quot;/&gt;&lt;wsp:rsid wsp:val=&quot;002841D9&quot;/&gt;&lt;wsp:rsid wsp:val=&quot;00286C15&quot;/&gt;&lt;wsp:rsid wsp:val=&quot;002B3A28&quot;/&gt;&lt;wsp:rsid wsp:val=&quot;002C07CB&quot;/&gt;&lt;wsp:rsid wsp:val=&quot;002C0F7D&quot;/&gt;&lt;wsp:rsid wsp:val=&quot;002C1309&quot;/&gt;&lt;wsp:rsid wsp:val=&quot;002C34DB&quot;/&gt;&lt;wsp:rsid wsp:val=&quot;002C40F5&quot;/&gt;&lt;wsp:rsid wsp:val=&quot;002C635A&quot;/&gt;&lt;wsp:rsid wsp:val=&quot;002F3D94&quot;/&gt;&lt;wsp:rsid wsp:val=&quot;002F7ECD&quot;/&gt;&lt;wsp:rsid wsp:val=&quot;003121BB&quot;/&gt;&lt;wsp:rsid wsp:val=&quot;00320832&quot;/&gt;&lt;wsp:rsid wsp:val=&quot;0033086D&quot;/&gt;&lt;wsp:rsid wsp:val=&quot;00344BF3&quot;/&gt;&lt;wsp:rsid wsp:val=&quot;0034734C&quot;/&gt;&lt;wsp:rsid wsp:val=&quot;0035060D&quot;/&gt;&lt;wsp:rsid wsp:val=&quot;00351AF8&quot;/&gt;&lt;wsp:rsid wsp:val=&quot;003542C8&quot;/&gt;&lt;wsp:rsid wsp:val=&quot;00356A11&quot;/&gt;&lt;wsp:rsid wsp:val=&quot;0036375F&quot;/&gt;&lt;wsp:rsid wsp:val=&quot;0037273E&quot;/&gt;&lt;wsp:rsid wsp:val=&quot;003729C8&quot;/&gt;&lt;wsp:rsid wsp:val=&quot;003824CC&quot;/&gt;&lt;wsp:rsid wsp:val=&quot;0038536F&quot;/&gt;&lt;wsp:rsid wsp:val=&quot;00386269&quot;/&gt;&lt;wsp:rsid wsp:val=&quot;003902AD&quot;/&gt;&lt;wsp:rsid wsp:val=&quot;003A27D2&quot;/&gt;&lt;wsp:rsid wsp:val=&quot;003B3DE4&quot;/&gt;&lt;wsp:rsid wsp:val=&quot;003B7633&quot;/&gt;&lt;wsp:rsid wsp:val=&quot;003C3923&quot;/&gt;&lt;wsp:rsid wsp:val=&quot;003D062F&quot;/&gt;&lt;wsp:rsid wsp:val=&quot;003D2C2A&quot;/&gt;&lt;wsp:rsid wsp:val=&quot;003D4E61&quot;/&gt;&lt;wsp:rsid wsp:val=&quot;003D5A90&quot;/&gt;&lt;wsp:rsid wsp:val=&quot;003D72CE&quot;/&gt;&lt;wsp:rsid wsp:val=&quot;003F33E7&quot;/&gt;&lt;wsp:rsid wsp:val=&quot;003F58BF&quot;/&gt;&lt;wsp:rsid wsp:val=&quot;00402EF2&quot;/&gt;&lt;wsp:rsid wsp:val=&quot;00414ABE&quot;/&gt;&lt;wsp:rsid wsp:val=&quot;00421A81&quot;/&gt;&lt;wsp:rsid wsp:val=&quot;00421E4B&quot;/&gt;&lt;wsp:rsid wsp:val=&quot;00423D77&quot;/&gt;&lt;wsp:rsid wsp:val=&quot;0042556B&quot;/&gt;&lt;wsp:rsid wsp:val=&quot;00430DCA&quot;/&gt;&lt;wsp:rsid wsp:val=&quot;00432987&quot;/&gt;&lt;wsp:rsid wsp:val=&quot;004354A6&quot;/&gt;&lt;wsp:rsid wsp:val=&quot;004367C9&quot;/&gt;&lt;wsp:rsid wsp:val=&quot;00437A75&quot;/&gt;&lt;wsp:rsid wsp:val=&quot;0044252C&quot;/&gt;&lt;wsp:rsid wsp:val=&quot;0044478C&quot;/&gt;&lt;wsp:rsid wsp:val=&quot;00453B61&quot;/&gt;&lt;wsp:rsid wsp:val=&quot;00463864&quot;/&gt;&lt;wsp:rsid wsp:val=&quot;00476195&quot;/&gt;&lt;wsp:rsid wsp:val=&quot;00486793&quot;/&gt;&lt;wsp:rsid wsp:val=&quot;00491D3E&quot;/&gt;&lt;wsp:rsid wsp:val=&quot;00494A05&quot;/&gt;&lt;wsp:rsid wsp:val=&quot;0049707C&quot;/&gt;&lt;wsp:rsid wsp:val=&quot;004A06C5&quot;/&gt;&lt;wsp:rsid wsp:val=&quot;004A6CF7&quot;/&gt;&lt;wsp:rsid wsp:val=&quot;004B4EC6&quot;/&gt;&lt;wsp:rsid wsp:val=&quot;004B7970&quot;/&gt;&lt;wsp:rsid wsp:val=&quot;004E371B&quot;/&gt;&lt;wsp:rsid wsp:val=&quot;004F04B8&quot;/&gt;&lt;wsp:rsid wsp:val=&quot;004F3BF8&quot;/&gt;&lt;wsp:rsid wsp:val=&quot;004F7EDC&quot;/&gt;&lt;wsp:rsid wsp:val=&quot;00503754&quot;/&gt;&lt;wsp:rsid wsp:val=&quot;0051572A&quot;/&gt;&lt;wsp:rsid wsp:val=&quot;00527C3C&quot;/&gt;&lt;wsp:rsid wsp:val=&quot;005314A2&quot;/&gt;&lt;wsp:rsid wsp:val=&quot;005356F6&quot;/&gt;&lt;wsp:rsid wsp:val=&quot;00536A2D&quot;/&gt;&lt;wsp:rsid wsp:val=&quot;00541E7F&quot;/&gt;&lt;wsp:rsid wsp:val=&quot;00542434&quot;/&gt;&lt;wsp:rsid wsp:val=&quot;00547934&quot;/&gt;&lt;wsp:rsid wsp:val=&quot;005509A2&quot;/&gt;&lt;wsp:rsid wsp:val=&quot;005612C7&quot;/&gt;&lt;wsp:rsid wsp:val=&quot;00562583&quot;/&gt;&lt;wsp:rsid wsp:val=&quot;0056777B&quot;/&gt;&lt;wsp:rsid wsp:val=&quot;005721BA&quot;/&gt;&lt;wsp:rsid wsp:val=&quot;0057723D&quot;/&gt;&lt;wsp:rsid wsp:val=&quot;00582207&quot;/&gt;&lt;wsp:rsid wsp:val=&quot;00596E8F&quot;/&gt;&lt;wsp:rsid wsp:val=&quot;005A1B8D&quot;/&gt;&lt;wsp:rsid wsp:val=&quot;005A6AEC&quot;/&gt;&lt;wsp:rsid wsp:val=&quot;005A768E&quot;/&gt;&lt;wsp:rsid wsp:val=&quot;005B0C89&quot;/&gt;&lt;wsp:rsid wsp:val=&quot;005C796E&quot;/&gt;&lt;wsp:rsid wsp:val=&quot;005E3B26&quot;/&gt;&lt;wsp:rsid wsp:val=&quot;005F2EED&quot;/&gt;&lt;wsp:rsid wsp:val=&quot;005F40BD&quot;/&gt;&lt;wsp:rsid wsp:val=&quot;005F6DED&quot;/&gt;&lt;wsp:rsid wsp:val=&quot;005F752F&quot;/&gt;&lt;wsp:rsid wsp:val=&quot;00600FE7&quot;/&gt;&lt;wsp:rsid wsp:val=&quot;006020C2&quot;/&gt;&lt;wsp:rsid wsp:val=&quot;0063680D&quot;/&gt;&lt;wsp:rsid wsp:val=&quot;00643E34&quot;/&gt;&lt;wsp:rsid wsp:val=&quot;00647FC2&quot;/&gt;&lt;wsp:rsid wsp:val=&quot;006501C5&quot;/&gt;&lt;wsp:rsid wsp:val=&quot;00653D02&quot;/&gt;&lt;wsp:rsid wsp:val=&quot;00660B07&quot;/&gt;&lt;wsp:rsid wsp:val=&quot;0066694F&quot;/&gt;&lt;wsp:rsid wsp:val=&quot;00675E5E&quot;/&gt;&lt;wsp:rsid wsp:val=&quot;006810C3&quot;/&gt;&lt;wsp:rsid wsp:val=&quot;00682FB4&quot;/&gt;&lt;wsp:rsid wsp:val=&quot;00685B8E&quot;/&gt;&lt;wsp:rsid wsp:val=&quot;00687F31&quot;/&gt;&lt;wsp:rsid wsp:val=&quot;006901ED&quot;/&gt;&lt;wsp:rsid wsp:val=&quot;00693E1B&quot;/&gt;&lt;wsp:rsid wsp:val=&quot;006952D3&quot;/&gt;&lt;wsp:rsid wsp:val=&quot;006A0273&quot;/&gt;&lt;wsp:rsid wsp:val=&quot;006A2D94&quot;/&gt;&lt;wsp:rsid wsp:val=&quot;006A54B0&quot;/&gt;&lt;wsp:rsid wsp:val=&quot;006A5CDF&quot;/&gt;&lt;wsp:rsid wsp:val=&quot;006A670C&quot;/&gt;&lt;wsp:rsid wsp:val=&quot;006B0495&quot;/&gt;&lt;wsp:rsid wsp:val=&quot;006C3035&quot;/&gt;&lt;wsp:rsid wsp:val=&quot;006C6256&quot;/&gt;&lt;wsp:rsid wsp:val=&quot;006C7077&quot;/&gt;&lt;wsp:rsid wsp:val=&quot;006C7234&quot;/&gt;&lt;wsp:rsid wsp:val=&quot;006E2C0B&quot;/&gt;&lt;wsp:rsid wsp:val=&quot;006E31A6&quot;/&gt;&lt;wsp:rsid wsp:val=&quot;006F48EE&quot;/&gt;&lt;wsp:rsid wsp:val=&quot;00705796&quot;/&gt;&lt;wsp:rsid wsp:val=&quot;00707C0A&quot;/&gt;&lt;wsp:rsid wsp:val=&quot;00715CBB&quot;/&gt;&lt;wsp:rsid wsp:val=&quot;00737FB9&quot;/&gt;&lt;wsp:rsid wsp:val=&quot;0074089D&quot;/&gt;&lt;wsp:rsid wsp:val=&quot;00744AD1&quot;/&gt;&lt;wsp:rsid wsp:val=&quot;0074552E&quot;/&gt;&lt;wsp:rsid wsp:val=&quot;007469A4&quot;/&gt;&lt;wsp:rsid wsp:val=&quot;00754AC6&quot;/&gt;&lt;wsp:rsid wsp:val=&quot;00761581&quot;/&gt;&lt;wsp:rsid wsp:val=&quot;00766800&quot;/&gt;&lt;wsp:rsid wsp:val=&quot;00773683&quot;/&gt;&lt;wsp:rsid wsp:val=&quot;0077589A&quot;/&gt;&lt;wsp:rsid wsp:val=&quot;00781E30&quot;/&gt;&lt;wsp:rsid wsp:val=&quot;0078211D&quot;/&gt;&lt;wsp:rsid wsp:val=&quot;007A3983&quot;/&gt;&lt;wsp:rsid wsp:val=&quot;007A6ECF&quot;/&gt;&lt;wsp:rsid wsp:val=&quot;007B12D6&quot;/&gt;&lt;wsp:rsid wsp:val=&quot;007B3568&quot;/&gt;&lt;wsp:rsid wsp:val=&quot;007C2244&quot;/&gt;&lt;wsp:rsid wsp:val=&quot;007C6957&quot;/&gt;&lt;wsp:rsid wsp:val=&quot;007D01CA&quot;/&gt;&lt;wsp:rsid wsp:val=&quot;007D0435&quot;/&gt;&lt;wsp:rsid wsp:val=&quot;007D342D&quot;/&gt;&lt;wsp:rsid wsp:val=&quot;007D3A4F&quot;/&gt;&lt;wsp:rsid wsp:val=&quot;007D4D02&quot;/&gt;&lt;wsp:rsid wsp:val=&quot;007E2443&quot;/&gt;&lt;wsp:rsid wsp:val=&quot;007E2505&quot;/&gt;&lt;wsp:rsid wsp:val=&quot;007E36C5&quot;/&gt;&lt;wsp:rsid wsp:val=&quot;007E7407&quot;/&gt;&lt;wsp:rsid wsp:val=&quot;007E7AAE&quot;/&gt;&lt;wsp:rsid wsp:val=&quot;007F6A57&quot;/&gt;&lt;wsp:rsid wsp:val=&quot;007F7F3E&quot;/&gt;&lt;wsp:rsid wsp:val=&quot;00801842&quot;/&gt;&lt;wsp:rsid wsp:val=&quot;00801989&quot;/&gt;&lt;wsp:rsid wsp:val=&quot;00806301&quot;/&gt;&lt;wsp:rsid wsp:val=&quot;00814A97&quot;/&gt;&lt;wsp:rsid wsp:val=&quot;008164DB&quot;/&gt;&lt;wsp:rsid wsp:val=&quot;00826C15&quot;/&gt;&lt;wsp:rsid wsp:val=&quot;008447BA&quot;/&gt;&lt;wsp:rsid wsp:val=&quot;008462C5&quot;/&gt;&lt;wsp:rsid wsp:val=&quot;00847365&quot;/&gt;&lt;wsp:rsid wsp:val=&quot;00847A1B&quot;/&gt;&lt;wsp:rsid wsp:val=&quot;00851E2E&quot;/&gt;&lt;wsp:rsid wsp:val=&quot;008578A3&quot;/&gt;&lt;wsp:rsid wsp:val=&quot;0087051F&quot;/&gt;&lt;wsp:rsid wsp:val=&quot;00881132&quot;/&gt;&lt;wsp:rsid wsp:val=&quot;0088155F&quot;/&gt;&lt;wsp:rsid wsp:val=&quot;008875FA&quot;/&gt;&lt;wsp:rsid wsp:val=&quot;00894E2D&quot;/&gt;&lt;wsp:rsid wsp:val=&quot;0089749E&quot;/&gt;&lt;wsp:rsid wsp:val=&quot;008977DD&quot;/&gt;&lt;wsp:rsid wsp:val=&quot;008A705D&quot;/&gt;&lt;wsp:rsid wsp:val=&quot;008A7AAF&quot;/&gt;&lt;wsp:rsid wsp:val=&quot;008B12E3&quot;/&gt;&lt;wsp:rsid wsp:val=&quot;008B4F13&quot;/&gt;&lt;wsp:rsid wsp:val=&quot;008C229A&quot;/&gt;&lt;wsp:rsid wsp:val=&quot;008C2D34&quot;/&gt;&lt;wsp:rsid wsp:val=&quot;008D203A&quot;/&gt;&lt;wsp:rsid wsp:val=&quot;008D79B7&quot;/&gt;&lt;wsp:rsid wsp:val=&quot;008E11D5&quot;/&gt;&lt;wsp:rsid wsp:val=&quot;008E1737&quot;/&gt;&lt;wsp:rsid wsp:val=&quot;008E47AC&quot;/&gt;&lt;wsp:rsid wsp:val=&quot;008E772F&quot;/&gt;&lt;wsp:rsid wsp:val=&quot;008F10A7&quot;/&gt;&lt;wsp:rsid wsp:val=&quot;008F2DD3&quot;/&gt;&lt;wsp:rsid wsp:val=&quot;008F52DF&quot;/&gt;&lt;wsp:rsid wsp:val=&quot;0090094B&quot;/&gt;&lt;wsp:rsid wsp:val=&quot;00907B58&quot;/&gt;&lt;wsp:rsid wsp:val=&quot;009111EA&quot;/&gt;&lt;wsp:rsid wsp:val=&quot;0091490B&quot;/&gt;&lt;wsp:rsid wsp:val=&quot;00915D1C&quot;/&gt;&lt;wsp:rsid wsp:val=&quot;00915D56&quot;/&gt;&lt;wsp:rsid wsp:val=&quot;009247C6&quot;/&gt;&lt;wsp:rsid wsp:val=&quot;00936F49&quot;/&gt;&lt;wsp:rsid wsp:val=&quot;009448B0&quot;/&gt;&lt;wsp:rsid wsp:val=&quot;00950147&quot;/&gt;&lt;wsp:rsid wsp:val=&quot;0095379D&quot;/&gt;&lt;wsp:rsid wsp:val=&quot;00964AEF&quot;/&gt;&lt;wsp:rsid wsp:val=&quot;00971213&quot;/&gt;&lt;wsp:rsid wsp:val=&quot;00973D72&quot;/&gt;&lt;wsp:rsid wsp:val=&quot;009818C2&quot;/&gt;&lt;wsp:rsid wsp:val=&quot;00982904&quot;/&gt;&lt;wsp:rsid wsp:val=&quot;00983037&quot;/&gt;&lt;wsp:rsid wsp:val=&quot;00985514&quot;/&gt;&lt;wsp:rsid wsp:val=&quot;009913BA&quot;/&gt;&lt;wsp:rsid wsp:val=&quot;0099402E&quot;/&gt;&lt;wsp:rsid wsp:val=&quot;0099661F&quot;/&gt;&lt;wsp:rsid wsp:val=&quot;009A068D&quot;/&gt;&lt;wsp:rsid wsp:val=&quot;009A1200&quot;/&gt;&lt;wsp:rsid wsp:val=&quot;009A32B0&quot;/&gt;&lt;wsp:rsid wsp:val=&quot;009A3B42&quot;/&gt;&lt;wsp:rsid wsp:val=&quot;009B5B91&quot;/&gt;&lt;wsp:rsid wsp:val=&quot;009C7D15&quot;/&gt;&lt;wsp:rsid wsp:val=&quot;009D5828&quot;/&gt;&lt;wsp:rsid wsp:val=&quot;009E1E43&quot;/&gt;&lt;wsp:rsid wsp:val=&quot;009E3546&quot;/&gt;&lt;wsp:rsid wsp:val=&quot;009F5797&quot;/&gt;&lt;wsp:rsid wsp:val=&quot;00A02D9A&quot;/&gt;&lt;wsp:rsid wsp:val=&quot;00A05894&quot;/&gt;&lt;wsp:rsid wsp:val=&quot;00A066CB&quot;/&gt;&lt;wsp:rsid wsp:val=&quot;00A11E5C&quot;/&gt;&lt;wsp:rsid wsp:val=&quot;00A130EC&quot;/&gt;&lt;wsp:rsid wsp:val=&quot;00A13141&quot;/&gt;&lt;wsp:rsid wsp:val=&quot;00A16A23&quot;/&gt;&lt;wsp:rsid wsp:val=&quot;00A24896&quot;/&gt;&lt;wsp:rsid wsp:val=&quot;00A2752B&quot;/&gt;&lt;wsp:rsid wsp:val=&quot;00A44EDB&quot;/&gt;&lt;wsp:rsid wsp:val=&quot;00A473BF&quot;/&gt;&lt;wsp:rsid wsp:val=&quot;00A54BD9&quot;/&gt;&lt;wsp:rsid wsp:val=&quot;00A6046A&quot;/&gt;&lt;wsp:rsid wsp:val=&quot;00A65160&quot;/&gt;&lt;wsp:rsid wsp:val=&quot;00A6520A&quot;/&gt;&lt;wsp:rsid wsp:val=&quot;00A6585C&quot;/&gt;&lt;wsp:rsid wsp:val=&quot;00A65874&quot;/&gt;&lt;wsp:rsid wsp:val=&quot;00A70B2C&quot;/&gt;&lt;wsp:rsid wsp:val=&quot;00A70EF9&quot;/&gt;&lt;wsp:rsid wsp:val=&quot;00A75C41&quot;/&gt;&lt;wsp:rsid wsp:val=&quot;00A77225&quot;/&gt;&lt;wsp:rsid wsp:val=&quot;00A77C65&quot;/&gt;&lt;wsp:rsid wsp:val=&quot;00A80C76&quot;/&gt;&lt;wsp:rsid wsp:val=&quot;00A86D77&quot;/&gt;&lt;wsp:rsid wsp:val=&quot;00A902BE&quot;/&gt;&lt;wsp:rsid wsp:val=&quot;00A91FF0&quot;/&gt;&lt;wsp:rsid wsp:val=&quot;00A95535&quot;/&gt;&lt;wsp:rsid wsp:val=&quot;00AA04CC&quot;/&gt;&lt;wsp:rsid wsp:val=&quot;00AA1A00&quot;/&gt;&lt;wsp:rsid wsp:val=&quot;00AA7956&quot;/&gt;&lt;wsp:rsid wsp:val=&quot;00AB50F0&quot;/&gt;&lt;wsp:rsid wsp:val=&quot;00AC0B79&quot;/&gt;&lt;wsp:rsid wsp:val=&quot;00AC5569&quot;/&gt;&lt;wsp:rsid wsp:val=&quot;00AD4EC2&quot;/&gt;&lt;wsp:rsid wsp:val=&quot;00AD7230&quot;/&gt;&lt;wsp:rsid wsp:val=&quot;00AE3A49&quot;/&gt;&lt;wsp:rsid wsp:val=&quot;00B075BB&quot;/&gt;&lt;wsp:rsid wsp:val=&quot;00B13FC2&quot;/&gt;&lt;wsp:rsid wsp:val=&quot;00B3273B&quot;/&gt;&lt;wsp:rsid wsp:val=&quot;00B37F20&quot;/&gt;&lt;wsp:rsid wsp:val=&quot;00B44427&quot;/&gt;&lt;wsp:rsid wsp:val=&quot;00B57383&quot;/&gt;&lt;wsp:rsid wsp:val=&quot;00B57511&quot;/&gt;&lt;wsp:rsid wsp:val=&quot;00B60EFF&quot;/&gt;&lt;wsp:rsid wsp:val=&quot;00B615C9&quot;/&gt;&lt;wsp:rsid wsp:val=&quot;00B679C7&quot;/&gt;&lt;wsp:rsid wsp:val=&quot;00B67E7E&quot;/&gt;&lt;wsp:rsid wsp:val=&quot;00B722F5&quot;/&gt;&lt;wsp:rsid wsp:val=&quot;00B75AD3&quot;/&gt;&lt;wsp:rsid wsp:val=&quot;00B764BC&quot;/&gt;&lt;wsp:rsid wsp:val=&quot;00B90314&quot;/&gt;&lt;wsp:rsid wsp:val=&quot;00B942C9&quot;/&gt;&lt;wsp:rsid wsp:val=&quot;00B958E2&quot;/&gt;&lt;wsp:rsid wsp:val=&quot;00BA09DA&quot;/&gt;&lt;wsp:rsid wsp:val=&quot;00BA139B&quot;/&gt;&lt;wsp:rsid wsp:val=&quot;00BC2B33&quot;/&gt;&lt;wsp:rsid wsp:val=&quot;00BD6CF5&quot;/&gt;&lt;wsp:rsid wsp:val=&quot;00BE2865&quot;/&gt;&lt;wsp:rsid wsp:val=&quot;00BE421C&quot;/&gt;&lt;wsp:rsid wsp:val=&quot;00BE5D72&quot;/&gt;&lt;wsp:rsid wsp:val=&quot;00C00D5D&quot;/&gt;&lt;wsp:rsid wsp:val=&quot;00C01377&quot;/&gt;&lt;wsp:rsid wsp:val=&quot;00C253DE&quot;/&gt;&lt;wsp:rsid wsp:val=&quot;00C31373&quot;/&gt;&lt;wsp:rsid wsp:val=&quot;00C3410F&quot;/&gt;&lt;wsp:rsid wsp:val=&quot;00C361B6&quot;/&gt;&lt;wsp:rsid wsp:val=&quot;00C3761A&quot;/&gt;&lt;wsp:rsid wsp:val=&quot;00C428FF&quot;/&gt;&lt;wsp:rsid wsp:val=&quot;00C44855&quot;/&gt;&lt;wsp:rsid wsp:val=&quot;00C45A55&quot;/&gt;&lt;wsp:rsid wsp:val=&quot;00C47663&quot;/&gt;&lt;wsp:rsid wsp:val=&quot;00C52478&quot;/&gt;&lt;wsp:rsid wsp:val=&quot;00C56520&quot;/&gt;&lt;wsp:rsid wsp:val=&quot;00C62940&quot;/&gt;&lt;wsp:rsid wsp:val=&quot;00C67762&quot;/&gt;&lt;wsp:rsid wsp:val=&quot;00C72D43&quot;/&gt;&lt;wsp:rsid wsp:val=&quot;00C80AA2&quot;/&gt;&lt;wsp:rsid wsp:val=&quot;00C8474E&quot;/&gt;&lt;wsp:rsid wsp:val=&quot;00C91E86&quot;/&gt;&lt;wsp:rsid wsp:val=&quot;00C94485&quot;/&gt;&lt;wsp:rsid wsp:val=&quot;00CA2283&quot;/&gt;&lt;wsp:rsid wsp:val=&quot;00CA578B&quot;/&gt;&lt;wsp:rsid wsp:val=&quot;00CA6B95&quot;/&gt;&lt;wsp:rsid wsp:val=&quot;00CB0ABE&quot;/&gt;&lt;wsp:rsid wsp:val=&quot;00CB13D2&quot;/&gt;&lt;wsp:rsid wsp:val=&quot;00CB23C5&quot;/&gt;&lt;wsp:rsid wsp:val=&quot;00CC0638&quot;/&gt;&lt;wsp:rsid wsp:val=&quot;00CC17DF&quot;/&gt;&lt;wsp:rsid wsp:val=&quot;00CC2CCB&quot;/&gt;&lt;wsp:rsid wsp:val=&quot;00CC4412&quot;/&gt;&lt;wsp:rsid wsp:val=&quot;00CD1E7E&quot;/&gt;&lt;wsp:rsid wsp:val=&quot;00CD21B1&quot;/&gt;&lt;wsp:rsid wsp:val=&quot;00CD41CF&quot;/&gt;&lt;wsp:rsid wsp:val=&quot;00CD6F24&quot;/&gt;&lt;wsp:rsid wsp:val=&quot;00CD7C77&quot;/&gt;&lt;wsp:rsid wsp:val=&quot;00CE4FD0&quot;/&gt;&lt;wsp:rsid wsp:val=&quot;00CE71E7&quot;/&gt;&lt;wsp:rsid wsp:val=&quot;00CE7A58&quot;/&gt;&lt;wsp:rsid wsp:val=&quot;00CF7FB0&quot;/&gt;&lt;wsp:rsid wsp:val=&quot;00D059D7&quot;/&gt;&lt;wsp:rsid wsp:val=&quot;00D1312D&quot;/&gt;&lt;wsp:rsid wsp:val=&quot;00D15365&quot;/&gt;&lt;wsp:rsid wsp:val=&quot;00D21A32&quot;/&gt;&lt;wsp:rsid wsp:val=&quot;00D23575&quot;/&gt;&lt;wsp:rsid wsp:val=&quot;00D24135&quot;/&gt;&lt;wsp:rsid wsp:val=&quot;00D245A9&quot;/&gt;&lt;wsp:rsid wsp:val=&quot;00D248F8&quot;/&gt;&lt;wsp:rsid wsp:val=&quot;00D36407&quot;/&gt;&lt;wsp:rsid wsp:val=&quot;00D413D5&quot;/&gt;&lt;wsp:rsid wsp:val=&quot;00D41C20&quot;/&gt;&lt;wsp:rsid wsp:val=&quot;00D42F68&quot;/&gt;&lt;wsp:rsid wsp:val=&quot;00D46834&quot;/&gt;&lt;wsp:rsid wsp:val=&quot;00D60357&quot;/&gt;&lt;wsp:rsid wsp:val=&quot;00D61E9E&quot;/&gt;&lt;wsp:rsid wsp:val=&quot;00D64247&quot;/&gt;&lt;wsp:rsid wsp:val=&quot;00D64DC4&quot;/&gt;&lt;wsp:rsid wsp:val=&quot;00D65738&quot;/&gt;&lt;wsp:rsid wsp:val=&quot;00D66267&quot;/&gt;&lt;wsp:rsid wsp:val=&quot;00D71AAC&quot;/&gt;&lt;wsp:rsid wsp:val=&quot;00D72631&quot;/&gt;&lt;wsp:rsid wsp:val=&quot;00D77941&quot;/&gt;&lt;wsp:rsid wsp:val=&quot;00D91854&quot;/&gt;&lt;wsp:rsid wsp:val=&quot;00DA5553&quot;/&gt;&lt;wsp:rsid wsp:val=&quot;00DA7F77&quot;/&gt;&lt;wsp:rsid wsp:val=&quot;00DB32C8&quot;/&gt;&lt;wsp:rsid wsp:val=&quot;00DB699D&quot;/&gt;&lt;wsp:rsid wsp:val=&quot;00DC1E81&quot;/&gt;&lt;wsp:rsid wsp:val=&quot;00DC43E5&quot;/&gt;&lt;wsp:rsid wsp:val=&quot;00DC71DE&quot;/&gt;&lt;wsp:rsid wsp:val=&quot;00DD0940&quot;/&gt;&lt;wsp:rsid wsp:val=&quot;00DD6F96&quot;/&gt;&lt;wsp:rsid wsp:val=&quot;00DE201D&quot;/&gt;&lt;wsp:rsid wsp:val=&quot;00DE5886&quot;/&gt;&lt;wsp:rsid wsp:val=&quot;00DE7BBE&quot;/&gt;&lt;wsp:rsid wsp:val=&quot;00DF01E5&quot;/&gt;&lt;wsp:rsid wsp:val=&quot;00DF24EA&quot;/&gt;&lt;wsp:rsid wsp:val=&quot;00E11A05&quot;/&gt;&lt;wsp:rsid wsp:val=&quot;00E170BA&quot;/&gt;&lt;wsp:rsid wsp:val=&quot;00E22D11&quot;/&gt;&lt;wsp:rsid wsp:val=&quot;00E23268&quot;/&gt;&lt;wsp:rsid wsp:val=&quot;00E239E7&quot;/&gt;&lt;wsp:rsid wsp:val=&quot;00E241E2&quot;/&gt;&lt;wsp:rsid wsp:val=&quot;00E369AD&quot;/&gt;&lt;wsp:rsid wsp:val=&quot;00E371C1&quot;/&gt;&lt;wsp:rsid wsp:val=&quot;00E45AC5&quot;/&gt;&lt;wsp:rsid wsp:val=&quot;00E56866&quot;/&gt;&lt;wsp:rsid wsp:val=&quot;00E6051F&quot;/&gt;&lt;wsp:rsid wsp:val=&quot;00E635A9&quot;/&gt;&lt;wsp:rsid wsp:val=&quot;00E672FE&quot;/&gt;&lt;wsp:rsid wsp:val=&quot;00E703A5&quot;/&gt;&lt;wsp:rsid wsp:val=&quot;00E8797F&quot;/&gt;&lt;wsp:rsid wsp:val=&quot;00EA2F12&quot;/&gt;&lt;wsp:rsid wsp:val=&quot;00EA4093&quot;/&gt;&lt;wsp:rsid wsp:val=&quot;00EA6818&quot;/&gt;&lt;wsp:rsid wsp:val=&quot;00EB13A4&quot;/&gt;&lt;wsp:rsid wsp:val=&quot;00EB533E&quot;/&gt;&lt;wsp:rsid wsp:val=&quot;00EC0780&quot;/&gt;&lt;wsp:rsid wsp:val=&quot;00EC6FD8&quot;/&gt;&lt;wsp:rsid wsp:val=&quot;00ED23B7&quot;/&gt;&lt;wsp:rsid wsp:val=&quot;00ED24CC&quot;/&gt;&lt;wsp:rsid wsp:val=&quot;00ED7EDA&quot;/&gt;&lt;wsp:rsid wsp:val=&quot;00F00AA0&quot;/&gt;&lt;wsp:rsid wsp:val=&quot;00F03A66&quot;/&gt;&lt;wsp:rsid wsp:val=&quot;00F04538&quot;/&gt;&lt;wsp:rsid wsp:val=&quot;00F2060A&quot;/&gt;&lt;wsp:rsid wsp:val=&quot;00F26369&quot;/&gt;&lt;wsp:rsid wsp:val=&quot;00F401EA&quot;/&gt;&lt;wsp:rsid wsp:val=&quot;00F40261&quot;/&gt;&lt;wsp:rsid wsp:val=&quot;00F408ED&quot;/&gt;&lt;wsp:rsid wsp:val=&quot;00F47C78&quot;/&gt;&lt;wsp:rsid wsp:val=&quot;00F5314B&quot;/&gt;&lt;wsp:rsid wsp:val=&quot;00F604D4&quot;/&gt;&lt;wsp:rsid wsp:val=&quot;00F6173B&quot;/&gt;&lt;wsp:rsid wsp:val=&quot;00F65323&quot;/&gt;&lt;wsp:rsid wsp:val=&quot;00F66CEC&quot;/&gt;&lt;wsp:rsid wsp:val=&quot;00F71D45&quot;/&gt;&lt;wsp:rsid wsp:val=&quot;00F75292&quot;/&gt;&lt;wsp:rsid wsp:val=&quot;00F87828&quot;/&gt;&lt;wsp:rsid wsp:val=&quot;00F879CD&quot;/&gt;&lt;wsp:rsid wsp:val=&quot;00F9100E&quot;/&gt;&lt;wsp:rsid wsp:val=&quot;00F937A4&quot;/&gt;&lt;wsp:rsid wsp:val=&quot;00F9513E&quot;/&gt;&lt;wsp:rsid wsp:val=&quot;00F95F9C&quot;/&gt;&lt;wsp:rsid wsp:val=&quot;00F96710&quot;/&gt;&lt;wsp:rsid wsp:val=&quot;00FA395D&quot;/&gt;&lt;wsp:rsid wsp:val=&quot;00FB3201&quot;/&gt;&lt;wsp:rsid wsp:val=&quot;00FB3675&quot;/&gt;&lt;wsp:rsid wsp:val=&quot;00FC1E5D&quot;/&gt;&lt;wsp:rsid wsp:val=&quot;00FD0195&quot;/&gt;&lt;wsp:rsid wsp:val=&quot;00FD06F3&quot;/&gt;&lt;wsp:rsid wsp:val=&quot;00FD34F9&quot;/&gt;&lt;wsp:rsid wsp:val=&quot;00FD6B69&quot;/&gt;&lt;wsp:rsid wsp:val=&quot;00FE6A06&quot;/&gt;&lt;wsp:rsid wsp:val=&quot;00FE72B6&quot;/&gt;&lt;wsp:rsid wsp:val=&quot;00FF4DB6&quot;/&gt;&lt;/wsp:rsids&gt;&lt;/w:docPr&gt;&lt;w:body&gt;&lt;w:p wsp:rsidR=&quot;00000000&quot; wsp:rsidRDefault=&quot;00F65323&quot;&gt;&lt;m:oMathPara&gt;&lt;m:oMath&gt;&lt;m:f&gt;&lt;m:fPr&gt;&lt;m:ctrlPr&gt;&lt;w:rPr&gt;&lt;w:rFonts w:ascii=&quot;Cambria Math&quot; w:fareast=&quot;MS Mincho&quot; w:h-ansi=&quot;Cambria Math&quot; w:cs=&quot;Times New Roman&quot;/&gt;&lt;wx:font wx:val=&quot;Cambria Math&quot;/&gt;&lt;w:b/&gt;&lt;w:i/&gt;&lt;w:color w:val=&quot;FF0000&quot;/&gt;&lt;w:sz w:val=&quot;20&quot;/&gt;&lt;w:sz-cs w:val=&quot;20&quot;/&gt;&lt;/w:rPr&gt;&lt;/m:ctrlPr&gt;&lt;/m:fPr&gt;&lt;m:num&gt;&lt;m:sSub&gt;&lt;m:sSubPr&gt;&lt;m:ctrlPr&gt;&lt;w:rPr&gt;&lt;w:rFonts w:ascii=&quot;Cambria Math&quot; w:fareast=&quot;MS Mincho&quot; w:h-ansi=&quot;Cambria Math&quot; w:cs=&quot;Times New Roman&quot;/&gt;&lt;wx:font wx:val=&quot;Cambria Math&quot;/&gt;&lt;w:b/&gt;&lt;w:i/&gt;&lt;w:color w:val=&quot;FF0000&quot;/&gt;&lt;w:sz w:val=&quot;20&quot;/&gt;&lt;w:sz-cs w:val=&quot;20&quot;/&gt;&lt;/w:rPr&gt;&lt;/m:ctrlPr&gt;&lt;/m:sSubPr&gt;&lt;m:e&gt;&lt;m:r&gt;&lt;m:rPr&gt;&lt;m:sty m:val=&quot;p&quot;/&gt;&lt;/m:rPr&gt;&lt;w:rPr&gt;&lt;w:rFonts w:ascii=&quot;Cambria Math&quot; w:fareast=&quot;MS Mincho&quot; w:h-ansi=&quot;Cambria Math&quot; w:cs=&quot;Times New Roman&quot;/&gt;&lt;wx:font wx:val=&quot;Cambria Math&quot;/&gt;&lt;w:color w:val=&quot;FF0000&quot;/&gt;&lt;w:sz w:val=&quot;20&quot;/&gt;&lt;w:sz-cs w:val=&quot;20&quot;/&gt;&lt;/w:rPr&gt;&lt;m:t&gt;C&lt;/m:t&gt;&lt;/m:r&gt;&lt;/m:e&gt;&lt;m:sub&gt;&lt;m:r&gt;&lt;m:rPr&gt;&lt;m:sty m:val=&quot;p&quot;/&gt;&lt;/m:rPr&gt;&lt;w:rPr&gt;&lt;w:rFonts w:ascii=&quot;Cambria Math&quot; w:fareast=&quot;MS Mincho&quot; w:h-ansi=&quot;Cambria Math&quot; w:cs=&quot;Times New Roman&quot;/&gt;&lt;wx:font wx:val=&quot;Cambria Math&quot;/&gt;&lt;w:color w:val=&quot;FF0000&quot;/&gt;&lt;w:sz w:val=&quot;20&quot;/&gt;&lt;w:sz-cs w:val=&quot;20&quot;/&gt;&lt;/w:rPr&gt;&lt;m:t&gt;min&lt;/m:t&gt;&lt;/m:r&gt;&lt;/m:sub&gt;&lt;/m:sSub&gt;&lt;/m:num&gt;&lt;m:den&gt;&lt;m:sSub&gt;&lt;m:sSubPr&gt;&lt;m:ctrlPr&gt;&lt;w:rPr&gt;&lt;w:rFonts w:ascii=&quot;Cambria Math&quot; w:fareast=&quot;MS Mincho&quot; w:h-ansi=&quot;Cambria Math&quot; w:cs=&quot;Times New Roman&quot;/&gt;&lt;wx:font wx:val=&quot;Cambria Math&quot;/&gt;&lt;w:b/&gt;&lt;w:i/&gt;&lt;w:color w:val=&quot;FF0000&quot;/&gt;&lt;w:sz w:val=&quot;20&quot;/&gt;&lt;w:sz-cs w:val=&quot;20&quot;/&gt;&lt;/w:rPr&gt;&lt;/m:ctrlPr&gt;&lt;/m:sSubPr&gt;&lt;m:e&gt;&lt;m:r&gt;&lt;m:rPr&gt;&lt;m:sty m:val=&quot;p&quot;/&gt;&lt;/m:rPr&gt;&lt;w:rPr&gt;&lt;w:rFonts w:ascii=&quot;Cambria Math&quot; w:fareast=&quot;MS Mincho&quot; w:h-ansi=&quot;Cambria Math&quot; w:cs=&quot;Times New Roman&quot;/&gt;&lt;wx:font wx:val=&quot;Cambria Math&quot;/&gt;&lt;w:color w:val=&quot;FF0000&quot;/&gt;&lt;w:sz w:val=&quot;20&quot;/&gt;&lt;w:sz-cs w:val=&quot;20&quot;/&gt;&lt;/w:rPr&gt;&lt;m:t&gt;C&lt;/m:t&gt;&lt;/m:r&gt;&lt;/m:e&gt;&lt;m:sub&gt;&lt;m:r&gt;&lt;m:rPr&gt;&lt;m:sty m:val=&quot;p&quot;/&gt;&lt;/m:rPr&gt;&lt;w:rPr&gt;&lt;w:rFonts w:ascii=&quot;Cambria Math&quot; w:fareast=&quot;MS Mincho&quot; w:h-ansi=&quot;Cambria Math&quot; w:cs=&quot;Times New Roman&quot;/&gt;&lt;wx:font wx:val=&quot;Cambria Math&quot;/&gt;&lt;w:color w:val=&quot;FF0000&quot;/&gt;&lt;w:sz w:val=&quot;20&quot;/&gt;&lt;w:sz-cs w:val=&quot;20&quot;/&gt;&lt;/w:rPr&gt;&lt;m:t&gt;i&lt;/m:t&gt;&lt;/m:r&gt;&lt;/m:sub&gt;&lt;/m:sSub&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4" o:title="" chromakey="white"/>
                </v:shape>
              </w:pict>
            </w:r>
            <w:r w:rsidRPr="002F4BE1">
              <w:rPr>
                <w:rFonts w:eastAsia="MS Mincho"/>
              </w:rPr>
              <w:instrText xml:space="preserve"> </w:instrText>
            </w:r>
            <w:r w:rsidRPr="002F4BE1">
              <w:rPr>
                <w:rFonts w:eastAsia="MS Mincho"/>
              </w:rPr>
              <w:fldChar w:fldCharType="separate"/>
            </w:r>
            <w:r w:rsidRPr="002C01AC">
              <w:pict>
                <v:shape id="_x0000_i1026" type="#_x0000_t75" style="width:21.75pt;height:24.7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D0940&quot;/&gt;&lt;wsp:rsid wsp:val=&quot;00002178&quot;/&gt;&lt;wsp:rsid wsp:val=&quot;00002AD2&quot;/&gt;&lt;wsp:rsid wsp:val=&quot;000043DC&quot;/&gt;&lt;wsp:rsid wsp:val=&quot;0000457F&quot;/&gt;&lt;wsp:rsid wsp:val=&quot;00004F5A&quot;/&gt;&lt;wsp:rsid wsp:val=&quot;0000715D&quot;/&gt;&lt;wsp:rsid wsp:val=&quot;00012BD6&quot;/&gt;&lt;wsp:rsid wsp:val=&quot;000216A1&quot;/&gt;&lt;wsp:rsid wsp:val=&quot;00024A23&quot;/&gt;&lt;wsp:rsid wsp:val=&quot;00036563&quot;/&gt;&lt;wsp:rsid wsp:val=&quot;0004218C&quot;/&gt;&lt;wsp:rsid wsp:val=&quot;000437F0&quot;/&gt;&lt;wsp:rsid wsp:val=&quot;0005690F&quot;/&gt;&lt;wsp:rsid wsp:val=&quot;000572A7&quot;/&gt;&lt;wsp:rsid wsp:val=&quot;0006340E&quot;/&gt;&lt;wsp:rsid wsp:val=&quot;00067F7B&quot;/&gt;&lt;wsp:rsid wsp:val=&quot;000727E1&quot;/&gt;&lt;wsp:rsid wsp:val=&quot;00073465&quot;/&gt;&lt;wsp:rsid wsp:val=&quot;00081912&quot;/&gt;&lt;wsp:rsid wsp:val=&quot;00081A02&quot;/&gt;&lt;wsp:rsid wsp:val=&quot;00083D79&quot;/&gt;&lt;wsp:rsid wsp:val=&quot;0009522A&quot;/&gt;&lt;wsp:rsid wsp:val=&quot;000960D3&quot;/&gt;&lt;wsp:rsid wsp:val=&quot;000A06BB&quot;/&gt;&lt;wsp:rsid wsp:val=&quot;000A441F&quot;/&gt;&lt;wsp:rsid wsp:val=&quot;000B1941&quot;/&gt;&lt;wsp:rsid wsp:val=&quot;000B3410&quot;/&gt;&lt;wsp:rsid wsp:val=&quot;000C04F4&quot;/&gt;&lt;wsp:rsid wsp:val=&quot;000C2969&quot;/&gt;&lt;wsp:rsid wsp:val=&quot;000C5262&quot;/&gt;&lt;wsp:rsid wsp:val=&quot;000C7081&quot;/&gt;&lt;wsp:rsid wsp:val=&quot;000E72E3&quot;/&gt;&lt;wsp:rsid wsp:val=&quot;000F1D5F&quot;/&gt;&lt;wsp:rsid wsp:val=&quot;000F5153&quot;/&gt;&lt;wsp:rsid wsp:val=&quot;000F6192&quot;/&gt;&lt;wsp:rsid wsp:val=&quot;000F63FD&quot;/&gt;&lt;wsp:rsid wsp:val=&quot;000F6B06&quot;/&gt;&lt;wsp:rsid wsp:val=&quot;000F7183&quot;/&gt;&lt;wsp:rsid wsp:val=&quot;001108C3&quot;/&gt;&lt;wsp:rsid wsp:val=&quot;00115EBD&quot;/&gt;&lt;wsp:rsid wsp:val=&quot;001337E0&quot;/&gt;&lt;wsp:rsid wsp:val=&quot;001604EE&quot;/&gt;&lt;wsp:rsid wsp:val=&quot;00163888&quot;/&gt;&lt;wsp:rsid wsp:val=&quot;00165B23&quot;/&gt;&lt;wsp:rsid wsp:val=&quot;0017057C&quot;/&gt;&lt;wsp:rsid wsp:val=&quot;00170D5E&quot;/&gt;&lt;wsp:rsid wsp:val=&quot;00175217&quot;/&gt;&lt;wsp:rsid wsp:val=&quot;00176B58&quot;/&gt;&lt;wsp:rsid wsp:val=&quot;00184AD0&quot;/&gt;&lt;wsp:rsid wsp:val=&quot;001948C0&quot;/&gt;&lt;wsp:rsid wsp:val=&quot;001A2A58&quot;/&gt;&lt;wsp:rsid wsp:val=&quot;001A6A97&quot;/&gt;&lt;wsp:rsid wsp:val=&quot;001B0A4F&quot;/&gt;&lt;wsp:rsid wsp:val=&quot;001B0C25&quot;/&gt;&lt;wsp:rsid wsp:val=&quot;001B13B6&quot;/&gt;&lt;wsp:rsid wsp:val=&quot;001B65A8&quot;/&gt;&lt;wsp:rsid wsp:val=&quot;001B663C&quot;/&gt;&lt;wsp:rsid wsp:val=&quot;001C1278&quot;/&gt;&lt;wsp:rsid wsp:val=&quot;001E0C48&quot;/&gt;&lt;wsp:rsid wsp:val=&quot;001E3415&quot;/&gt;&lt;wsp:rsid wsp:val=&quot;001E56E5&quot;/&gt;&lt;wsp:rsid wsp:val=&quot;001F160B&quot;/&gt;&lt;wsp:rsid wsp:val=&quot;001F5816&quot;/&gt;&lt;wsp:rsid wsp:val=&quot;00200DDF&quot;/&gt;&lt;wsp:rsid wsp:val=&quot;00201088&quot;/&gt;&lt;wsp:rsid wsp:val=&quot;002025A7&quot;/&gt;&lt;wsp:rsid wsp:val=&quot;00203CF9&quot;/&gt;&lt;wsp:rsid wsp:val=&quot;00204738&quot;/&gt;&lt;wsp:rsid wsp:val=&quot;00210599&quot;/&gt;&lt;wsp:rsid wsp:val=&quot;002109F5&quot;/&gt;&lt;wsp:rsid wsp:val=&quot;00210BA1&quot;/&gt;&lt;wsp:rsid wsp:val=&quot;002114BB&quot;/&gt;&lt;wsp:rsid wsp:val=&quot;00212D92&quot;/&gt;&lt;wsp:rsid wsp:val=&quot;00215F46&quot;/&gt;&lt;wsp:rsid wsp:val=&quot;00227922&quot;/&gt;&lt;wsp:rsid wsp:val=&quot;00242464&quot;/&gt;&lt;wsp:rsid wsp:val=&quot;002439E1&quot;/&gt;&lt;wsp:rsid wsp:val=&quot;002464A4&quot;/&gt;&lt;wsp:rsid wsp:val=&quot;00250F22&quot;/&gt;&lt;wsp:rsid wsp:val=&quot;00262225&quot;/&gt;&lt;wsp:rsid wsp:val=&quot;0026376E&quot;/&gt;&lt;wsp:rsid wsp:val=&quot;002707C3&quot;/&gt;&lt;wsp:rsid wsp:val=&quot;002734BB&quot;/&gt;&lt;wsp:rsid wsp:val=&quot;002745FB&quot;/&gt;&lt;wsp:rsid wsp:val=&quot;00277989&quot;/&gt;&lt;wsp:rsid wsp:val=&quot;002779E3&quot;/&gt;&lt;wsp:rsid wsp:val=&quot;002841D9&quot;/&gt;&lt;wsp:rsid wsp:val=&quot;00286C15&quot;/&gt;&lt;wsp:rsid wsp:val=&quot;002B3A28&quot;/&gt;&lt;wsp:rsid wsp:val=&quot;002C07CB&quot;/&gt;&lt;wsp:rsid wsp:val=&quot;002C0F7D&quot;/&gt;&lt;wsp:rsid wsp:val=&quot;002C1309&quot;/&gt;&lt;wsp:rsid wsp:val=&quot;002C34DB&quot;/&gt;&lt;wsp:rsid wsp:val=&quot;002C40F5&quot;/&gt;&lt;wsp:rsid wsp:val=&quot;002C635A&quot;/&gt;&lt;wsp:rsid wsp:val=&quot;002F3D94&quot;/&gt;&lt;wsp:rsid wsp:val=&quot;002F7ECD&quot;/&gt;&lt;wsp:rsid wsp:val=&quot;003121BB&quot;/&gt;&lt;wsp:rsid wsp:val=&quot;00320832&quot;/&gt;&lt;wsp:rsid wsp:val=&quot;0033086D&quot;/&gt;&lt;wsp:rsid wsp:val=&quot;00344BF3&quot;/&gt;&lt;wsp:rsid wsp:val=&quot;0034734C&quot;/&gt;&lt;wsp:rsid wsp:val=&quot;0035060D&quot;/&gt;&lt;wsp:rsid wsp:val=&quot;00351AF8&quot;/&gt;&lt;wsp:rsid wsp:val=&quot;003542C8&quot;/&gt;&lt;wsp:rsid wsp:val=&quot;00356A11&quot;/&gt;&lt;wsp:rsid wsp:val=&quot;0036375F&quot;/&gt;&lt;wsp:rsid wsp:val=&quot;0037273E&quot;/&gt;&lt;wsp:rsid wsp:val=&quot;003729C8&quot;/&gt;&lt;wsp:rsid wsp:val=&quot;003824CC&quot;/&gt;&lt;wsp:rsid wsp:val=&quot;0038536F&quot;/&gt;&lt;wsp:rsid wsp:val=&quot;00386269&quot;/&gt;&lt;wsp:rsid wsp:val=&quot;003902AD&quot;/&gt;&lt;wsp:rsid wsp:val=&quot;003A27D2&quot;/&gt;&lt;wsp:rsid wsp:val=&quot;003B3DE4&quot;/&gt;&lt;wsp:rsid wsp:val=&quot;003B7633&quot;/&gt;&lt;wsp:rsid wsp:val=&quot;003C3923&quot;/&gt;&lt;wsp:rsid wsp:val=&quot;003D062F&quot;/&gt;&lt;wsp:rsid wsp:val=&quot;003D2C2A&quot;/&gt;&lt;wsp:rsid wsp:val=&quot;003D4E61&quot;/&gt;&lt;wsp:rsid wsp:val=&quot;003D5A90&quot;/&gt;&lt;wsp:rsid wsp:val=&quot;003D72CE&quot;/&gt;&lt;wsp:rsid wsp:val=&quot;003F33E7&quot;/&gt;&lt;wsp:rsid wsp:val=&quot;003F58BF&quot;/&gt;&lt;wsp:rsid wsp:val=&quot;00402EF2&quot;/&gt;&lt;wsp:rsid wsp:val=&quot;00414ABE&quot;/&gt;&lt;wsp:rsid wsp:val=&quot;00421A81&quot;/&gt;&lt;wsp:rsid wsp:val=&quot;00421E4B&quot;/&gt;&lt;wsp:rsid wsp:val=&quot;00423D77&quot;/&gt;&lt;wsp:rsid wsp:val=&quot;0042556B&quot;/&gt;&lt;wsp:rsid wsp:val=&quot;00430DCA&quot;/&gt;&lt;wsp:rsid wsp:val=&quot;00432987&quot;/&gt;&lt;wsp:rsid wsp:val=&quot;004354A6&quot;/&gt;&lt;wsp:rsid wsp:val=&quot;004367C9&quot;/&gt;&lt;wsp:rsid wsp:val=&quot;00437A75&quot;/&gt;&lt;wsp:rsid wsp:val=&quot;0044252C&quot;/&gt;&lt;wsp:rsid wsp:val=&quot;0044478C&quot;/&gt;&lt;wsp:rsid wsp:val=&quot;00453B61&quot;/&gt;&lt;wsp:rsid wsp:val=&quot;00463864&quot;/&gt;&lt;wsp:rsid wsp:val=&quot;00476195&quot;/&gt;&lt;wsp:rsid wsp:val=&quot;00486793&quot;/&gt;&lt;wsp:rsid wsp:val=&quot;00491D3E&quot;/&gt;&lt;wsp:rsid wsp:val=&quot;00494A05&quot;/&gt;&lt;wsp:rsid wsp:val=&quot;0049707C&quot;/&gt;&lt;wsp:rsid wsp:val=&quot;004A06C5&quot;/&gt;&lt;wsp:rsid wsp:val=&quot;004A6CF7&quot;/&gt;&lt;wsp:rsid wsp:val=&quot;004B4EC6&quot;/&gt;&lt;wsp:rsid wsp:val=&quot;004B7970&quot;/&gt;&lt;wsp:rsid wsp:val=&quot;004E371B&quot;/&gt;&lt;wsp:rsid wsp:val=&quot;004F04B8&quot;/&gt;&lt;wsp:rsid wsp:val=&quot;004F3BF8&quot;/&gt;&lt;wsp:rsid wsp:val=&quot;004F7EDC&quot;/&gt;&lt;wsp:rsid wsp:val=&quot;00503754&quot;/&gt;&lt;wsp:rsid wsp:val=&quot;0051572A&quot;/&gt;&lt;wsp:rsid wsp:val=&quot;00527C3C&quot;/&gt;&lt;wsp:rsid wsp:val=&quot;005314A2&quot;/&gt;&lt;wsp:rsid wsp:val=&quot;005356F6&quot;/&gt;&lt;wsp:rsid wsp:val=&quot;00536A2D&quot;/&gt;&lt;wsp:rsid wsp:val=&quot;00541E7F&quot;/&gt;&lt;wsp:rsid wsp:val=&quot;00542434&quot;/&gt;&lt;wsp:rsid wsp:val=&quot;00547934&quot;/&gt;&lt;wsp:rsid wsp:val=&quot;005509A2&quot;/&gt;&lt;wsp:rsid wsp:val=&quot;005612C7&quot;/&gt;&lt;wsp:rsid wsp:val=&quot;00562583&quot;/&gt;&lt;wsp:rsid wsp:val=&quot;0056777B&quot;/&gt;&lt;wsp:rsid wsp:val=&quot;005721BA&quot;/&gt;&lt;wsp:rsid wsp:val=&quot;0057723D&quot;/&gt;&lt;wsp:rsid wsp:val=&quot;00582207&quot;/&gt;&lt;wsp:rsid wsp:val=&quot;00596E8F&quot;/&gt;&lt;wsp:rsid wsp:val=&quot;005A1B8D&quot;/&gt;&lt;wsp:rsid wsp:val=&quot;005A6AEC&quot;/&gt;&lt;wsp:rsid wsp:val=&quot;005A768E&quot;/&gt;&lt;wsp:rsid wsp:val=&quot;005B0C89&quot;/&gt;&lt;wsp:rsid wsp:val=&quot;005C796E&quot;/&gt;&lt;wsp:rsid wsp:val=&quot;005E3B26&quot;/&gt;&lt;wsp:rsid wsp:val=&quot;005F2EED&quot;/&gt;&lt;wsp:rsid wsp:val=&quot;005F40BD&quot;/&gt;&lt;wsp:rsid wsp:val=&quot;005F6DED&quot;/&gt;&lt;wsp:rsid wsp:val=&quot;005F752F&quot;/&gt;&lt;wsp:rsid wsp:val=&quot;00600FE7&quot;/&gt;&lt;wsp:rsid wsp:val=&quot;006020C2&quot;/&gt;&lt;wsp:rsid wsp:val=&quot;0063680D&quot;/&gt;&lt;wsp:rsid wsp:val=&quot;00643E34&quot;/&gt;&lt;wsp:rsid wsp:val=&quot;00647FC2&quot;/&gt;&lt;wsp:rsid wsp:val=&quot;006501C5&quot;/&gt;&lt;wsp:rsid wsp:val=&quot;00653D02&quot;/&gt;&lt;wsp:rsid wsp:val=&quot;00660B07&quot;/&gt;&lt;wsp:rsid wsp:val=&quot;0066694F&quot;/&gt;&lt;wsp:rsid wsp:val=&quot;00675E5E&quot;/&gt;&lt;wsp:rsid wsp:val=&quot;006810C3&quot;/&gt;&lt;wsp:rsid wsp:val=&quot;00682FB4&quot;/&gt;&lt;wsp:rsid wsp:val=&quot;00685B8E&quot;/&gt;&lt;wsp:rsid wsp:val=&quot;00687F31&quot;/&gt;&lt;wsp:rsid wsp:val=&quot;006901ED&quot;/&gt;&lt;wsp:rsid wsp:val=&quot;00693E1B&quot;/&gt;&lt;wsp:rsid wsp:val=&quot;006952D3&quot;/&gt;&lt;wsp:rsid wsp:val=&quot;006A0273&quot;/&gt;&lt;wsp:rsid wsp:val=&quot;006A2D94&quot;/&gt;&lt;wsp:rsid wsp:val=&quot;006A54B0&quot;/&gt;&lt;wsp:rsid wsp:val=&quot;006A5CDF&quot;/&gt;&lt;wsp:rsid wsp:val=&quot;006A670C&quot;/&gt;&lt;wsp:rsid wsp:val=&quot;006B0495&quot;/&gt;&lt;wsp:rsid wsp:val=&quot;006C3035&quot;/&gt;&lt;wsp:rsid wsp:val=&quot;006C6256&quot;/&gt;&lt;wsp:rsid wsp:val=&quot;006C7077&quot;/&gt;&lt;wsp:rsid wsp:val=&quot;006C7234&quot;/&gt;&lt;wsp:rsid wsp:val=&quot;006E2C0B&quot;/&gt;&lt;wsp:rsid wsp:val=&quot;006E31A6&quot;/&gt;&lt;wsp:rsid wsp:val=&quot;006F48EE&quot;/&gt;&lt;wsp:rsid wsp:val=&quot;00705796&quot;/&gt;&lt;wsp:rsid wsp:val=&quot;00707C0A&quot;/&gt;&lt;wsp:rsid wsp:val=&quot;00715CBB&quot;/&gt;&lt;wsp:rsid wsp:val=&quot;00737FB9&quot;/&gt;&lt;wsp:rsid wsp:val=&quot;0074089D&quot;/&gt;&lt;wsp:rsid wsp:val=&quot;00744AD1&quot;/&gt;&lt;wsp:rsid wsp:val=&quot;0074552E&quot;/&gt;&lt;wsp:rsid wsp:val=&quot;007469A4&quot;/&gt;&lt;wsp:rsid wsp:val=&quot;00754AC6&quot;/&gt;&lt;wsp:rsid wsp:val=&quot;00761581&quot;/&gt;&lt;wsp:rsid wsp:val=&quot;00766800&quot;/&gt;&lt;wsp:rsid wsp:val=&quot;00773683&quot;/&gt;&lt;wsp:rsid wsp:val=&quot;0077589A&quot;/&gt;&lt;wsp:rsid wsp:val=&quot;00781E30&quot;/&gt;&lt;wsp:rsid wsp:val=&quot;0078211D&quot;/&gt;&lt;wsp:rsid wsp:val=&quot;007A3983&quot;/&gt;&lt;wsp:rsid wsp:val=&quot;007A6ECF&quot;/&gt;&lt;wsp:rsid wsp:val=&quot;007B12D6&quot;/&gt;&lt;wsp:rsid wsp:val=&quot;007B3568&quot;/&gt;&lt;wsp:rsid wsp:val=&quot;007C2244&quot;/&gt;&lt;wsp:rsid wsp:val=&quot;007C6957&quot;/&gt;&lt;wsp:rsid wsp:val=&quot;007D01CA&quot;/&gt;&lt;wsp:rsid wsp:val=&quot;007D0435&quot;/&gt;&lt;wsp:rsid wsp:val=&quot;007D342D&quot;/&gt;&lt;wsp:rsid wsp:val=&quot;007D3A4F&quot;/&gt;&lt;wsp:rsid wsp:val=&quot;007D4D02&quot;/&gt;&lt;wsp:rsid wsp:val=&quot;007E2443&quot;/&gt;&lt;wsp:rsid wsp:val=&quot;007E2505&quot;/&gt;&lt;wsp:rsid wsp:val=&quot;007E36C5&quot;/&gt;&lt;wsp:rsid wsp:val=&quot;007E7407&quot;/&gt;&lt;wsp:rsid wsp:val=&quot;007E7AAE&quot;/&gt;&lt;wsp:rsid wsp:val=&quot;007F6A57&quot;/&gt;&lt;wsp:rsid wsp:val=&quot;007F7F3E&quot;/&gt;&lt;wsp:rsid wsp:val=&quot;00801842&quot;/&gt;&lt;wsp:rsid wsp:val=&quot;00801989&quot;/&gt;&lt;wsp:rsid wsp:val=&quot;00806301&quot;/&gt;&lt;wsp:rsid wsp:val=&quot;00814A97&quot;/&gt;&lt;wsp:rsid wsp:val=&quot;008164DB&quot;/&gt;&lt;wsp:rsid wsp:val=&quot;00826C15&quot;/&gt;&lt;wsp:rsid wsp:val=&quot;008447BA&quot;/&gt;&lt;wsp:rsid wsp:val=&quot;008462C5&quot;/&gt;&lt;wsp:rsid wsp:val=&quot;00847365&quot;/&gt;&lt;wsp:rsid wsp:val=&quot;00847A1B&quot;/&gt;&lt;wsp:rsid wsp:val=&quot;00851E2E&quot;/&gt;&lt;wsp:rsid wsp:val=&quot;008578A3&quot;/&gt;&lt;wsp:rsid wsp:val=&quot;0087051F&quot;/&gt;&lt;wsp:rsid wsp:val=&quot;00881132&quot;/&gt;&lt;wsp:rsid wsp:val=&quot;0088155F&quot;/&gt;&lt;wsp:rsid wsp:val=&quot;008875FA&quot;/&gt;&lt;wsp:rsid wsp:val=&quot;00894E2D&quot;/&gt;&lt;wsp:rsid wsp:val=&quot;0089749E&quot;/&gt;&lt;wsp:rsid wsp:val=&quot;008977DD&quot;/&gt;&lt;wsp:rsid wsp:val=&quot;008A705D&quot;/&gt;&lt;wsp:rsid wsp:val=&quot;008A7AAF&quot;/&gt;&lt;wsp:rsid wsp:val=&quot;008B12E3&quot;/&gt;&lt;wsp:rsid wsp:val=&quot;008B4F13&quot;/&gt;&lt;wsp:rsid wsp:val=&quot;008C229A&quot;/&gt;&lt;wsp:rsid wsp:val=&quot;008C2D34&quot;/&gt;&lt;wsp:rsid wsp:val=&quot;008D203A&quot;/&gt;&lt;wsp:rsid wsp:val=&quot;008D79B7&quot;/&gt;&lt;wsp:rsid wsp:val=&quot;008E11D5&quot;/&gt;&lt;wsp:rsid wsp:val=&quot;008E1737&quot;/&gt;&lt;wsp:rsid wsp:val=&quot;008E47AC&quot;/&gt;&lt;wsp:rsid wsp:val=&quot;008E772F&quot;/&gt;&lt;wsp:rsid wsp:val=&quot;008F10A7&quot;/&gt;&lt;wsp:rsid wsp:val=&quot;008F2DD3&quot;/&gt;&lt;wsp:rsid wsp:val=&quot;008F52DF&quot;/&gt;&lt;wsp:rsid wsp:val=&quot;0090094B&quot;/&gt;&lt;wsp:rsid wsp:val=&quot;00907B58&quot;/&gt;&lt;wsp:rsid wsp:val=&quot;009111EA&quot;/&gt;&lt;wsp:rsid wsp:val=&quot;0091490B&quot;/&gt;&lt;wsp:rsid wsp:val=&quot;00915D1C&quot;/&gt;&lt;wsp:rsid wsp:val=&quot;00915D56&quot;/&gt;&lt;wsp:rsid wsp:val=&quot;009247C6&quot;/&gt;&lt;wsp:rsid wsp:val=&quot;00936F49&quot;/&gt;&lt;wsp:rsid wsp:val=&quot;009448B0&quot;/&gt;&lt;wsp:rsid wsp:val=&quot;00950147&quot;/&gt;&lt;wsp:rsid wsp:val=&quot;0095379D&quot;/&gt;&lt;wsp:rsid wsp:val=&quot;00964AEF&quot;/&gt;&lt;wsp:rsid wsp:val=&quot;00971213&quot;/&gt;&lt;wsp:rsid wsp:val=&quot;00973D72&quot;/&gt;&lt;wsp:rsid wsp:val=&quot;009818C2&quot;/&gt;&lt;wsp:rsid wsp:val=&quot;00982904&quot;/&gt;&lt;wsp:rsid wsp:val=&quot;00983037&quot;/&gt;&lt;wsp:rsid wsp:val=&quot;00985514&quot;/&gt;&lt;wsp:rsid wsp:val=&quot;009913BA&quot;/&gt;&lt;wsp:rsid wsp:val=&quot;0099402E&quot;/&gt;&lt;wsp:rsid wsp:val=&quot;0099661F&quot;/&gt;&lt;wsp:rsid wsp:val=&quot;009A068D&quot;/&gt;&lt;wsp:rsid wsp:val=&quot;009A1200&quot;/&gt;&lt;wsp:rsid wsp:val=&quot;009A32B0&quot;/&gt;&lt;wsp:rsid wsp:val=&quot;009A3B42&quot;/&gt;&lt;wsp:rsid wsp:val=&quot;009B5B91&quot;/&gt;&lt;wsp:rsid wsp:val=&quot;009C7D15&quot;/&gt;&lt;wsp:rsid wsp:val=&quot;009D5828&quot;/&gt;&lt;wsp:rsid wsp:val=&quot;009E1E43&quot;/&gt;&lt;wsp:rsid wsp:val=&quot;009E3546&quot;/&gt;&lt;wsp:rsid wsp:val=&quot;009F5797&quot;/&gt;&lt;wsp:rsid wsp:val=&quot;00A02D9A&quot;/&gt;&lt;wsp:rsid wsp:val=&quot;00A05894&quot;/&gt;&lt;wsp:rsid wsp:val=&quot;00A066CB&quot;/&gt;&lt;wsp:rsid wsp:val=&quot;00A11E5C&quot;/&gt;&lt;wsp:rsid wsp:val=&quot;00A130EC&quot;/&gt;&lt;wsp:rsid wsp:val=&quot;00A13141&quot;/&gt;&lt;wsp:rsid wsp:val=&quot;00A16A23&quot;/&gt;&lt;wsp:rsid wsp:val=&quot;00A24896&quot;/&gt;&lt;wsp:rsid wsp:val=&quot;00A2752B&quot;/&gt;&lt;wsp:rsid wsp:val=&quot;00A44EDB&quot;/&gt;&lt;wsp:rsid wsp:val=&quot;00A473BF&quot;/&gt;&lt;wsp:rsid wsp:val=&quot;00A54BD9&quot;/&gt;&lt;wsp:rsid wsp:val=&quot;00A6046A&quot;/&gt;&lt;wsp:rsid wsp:val=&quot;00A65160&quot;/&gt;&lt;wsp:rsid wsp:val=&quot;00A6520A&quot;/&gt;&lt;wsp:rsid wsp:val=&quot;00A6585C&quot;/&gt;&lt;wsp:rsid wsp:val=&quot;00A65874&quot;/&gt;&lt;wsp:rsid wsp:val=&quot;00A70B2C&quot;/&gt;&lt;wsp:rsid wsp:val=&quot;00A70EF9&quot;/&gt;&lt;wsp:rsid wsp:val=&quot;00A75C41&quot;/&gt;&lt;wsp:rsid wsp:val=&quot;00A77225&quot;/&gt;&lt;wsp:rsid wsp:val=&quot;00A77C65&quot;/&gt;&lt;wsp:rsid wsp:val=&quot;00A80C76&quot;/&gt;&lt;wsp:rsid wsp:val=&quot;00A86D77&quot;/&gt;&lt;wsp:rsid wsp:val=&quot;00A902BE&quot;/&gt;&lt;wsp:rsid wsp:val=&quot;00A91FF0&quot;/&gt;&lt;wsp:rsid wsp:val=&quot;00A95535&quot;/&gt;&lt;wsp:rsid wsp:val=&quot;00AA04CC&quot;/&gt;&lt;wsp:rsid wsp:val=&quot;00AA1A00&quot;/&gt;&lt;wsp:rsid wsp:val=&quot;00AA7956&quot;/&gt;&lt;wsp:rsid wsp:val=&quot;00AB50F0&quot;/&gt;&lt;wsp:rsid wsp:val=&quot;00AC0B79&quot;/&gt;&lt;wsp:rsid wsp:val=&quot;00AC5569&quot;/&gt;&lt;wsp:rsid wsp:val=&quot;00AD4EC2&quot;/&gt;&lt;wsp:rsid wsp:val=&quot;00AD7230&quot;/&gt;&lt;wsp:rsid wsp:val=&quot;00AE3A49&quot;/&gt;&lt;wsp:rsid wsp:val=&quot;00B075BB&quot;/&gt;&lt;wsp:rsid wsp:val=&quot;00B13FC2&quot;/&gt;&lt;wsp:rsid wsp:val=&quot;00B3273B&quot;/&gt;&lt;wsp:rsid wsp:val=&quot;00B37F20&quot;/&gt;&lt;wsp:rsid wsp:val=&quot;00B44427&quot;/&gt;&lt;wsp:rsid wsp:val=&quot;00B57383&quot;/&gt;&lt;wsp:rsid wsp:val=&quot;00B57511&quot;/&gt;&lt;wsp:rsid wsp:val=&quot;00B60EFF&quot;/&gt;&lt;wsp:rsid wsp:val=&quot;00B615C9&quot;/&gt;&lt;wsp:rsid wsp:val=&quot;00B679C7&quot;/&gt;&lt;wsp:rsid wsp:val=&quot;00B67E7E&quot;/&gt;&lt;wsp:rsid wsp:val=&quot;00B722F5&quot;/&gt;&lt;wsp:rsid wsp:val=&quot;00B75AD3&quot;/&gt;&lt;wsp:rsid wsp:val=&quot;00B764BC&quot;/&gt;&lt;wsp:rsid wsp:val=&quot;00B90314&quot;/&gt;&lt;wsp:rsid wsp:val=&quot;00B942C9&quot;/&gt;&lt;wsp:rsid wsp:val=&quot;00B958E2&quot;/&gt;&lt;wsp:rsid wsp:val=&quot;00BA09DA&quot;/&gt;&lt;wsp:rsid wsp:val=&quot;00BA139B&quot;/&gt;&lt;wsp:rsid wsp:val=&quot;00BC2B33&quot;/&gt;&lt;wsp:rsid wsp:val=&quot;00BD6CF5&quot;/&gt;&lt;wsp:rsid wsp:val=&quot;00BE2865&quot;/&gt;&lt;wsp:rsid wsp:val=&quot;00BE421C&quot;/&gt;&lt;wsp:rsid wsp:val=&quot;00BE5D72&quot;/&gt;&lt;wsp:rsid wsp:val=&quot;00C00D5D&quot;/&gt;&lt;wsp:rsid wsp:val=&quot;00C01377&quot;/&gt;&lt;wsp:rsid wsp:val=&quot;00C253DE&quot;/&gt;&lt;wsp:rsid wsp:val=&quot;00C31373&quot;/&gt;&lt;wsp:rsid wsp:val=&quot;00C3410F&quot;/&gt;&lt;wsp:rsid wsp:val=&quot;00C361B6&quot;/&gt;&lt;wsp:rsid wsp:val=&quot;00C3761A&quot;/&gt;&lt;wsp:rsid wsp:val=&quot;00C428FF&quot;/&gt;&lt;wsp:rsid wsp:val=&quot;00C44855&quot;/&gt;&lt;wsp:rsid wsp:val=&quot;00C45A55&quot;/&gt;&lt;wsp:rsid wsp:val=&quot;00C47663&quot;/&gt;&lt;wsp:rsid wsp:val=&quot;00C52478&quot;/&gt;&lt;wsp:rsid wsp:val=&quot;00C56520&quot;/&gt;&lt;wsp:rsid wsp:val=&quot;00C62940&quot;/&gt;&lt;wsp:rsid wsp:val=&quot;00C67762&quot;/&gt;&lt;wsp:rsid wsp:val=&quot;00C72D43&quot;/&gt;&lt;wsp:rsid wsp:val=&quot;00C80AA2&quot;/&gt;&lt;wsp:rsid wsp:val=&quot;00C8474E&quot;/&gt;&lt;wsp:rsid wsp:val=&quot;00C91E86&quot;/&gt;&lt;wsp:rsid wsp:val=&quot;00C94485&quot;/&gt;&lt;wsp:rsid wsp:val=&quot;00CA2283&quot;/&gt;&lt;wsp:rsid wsp:val=&quot;00CA578B&quot;/&gt;&lt;wsp:rsid wsp:val=&quot;00CA6B95&quot;/&gt;&lt;wsp:rsid wsp:val=&quot;00CB0ABE&quot;/&gt;&lt;wsp:rsid wsp:val=&quot;00CB13D2&quot;/&gt;&lt;wsp:rsid wsp:val=&quot;00CB23C5&quot;/&gt;&lt;wsp:rsid wsp:val=&quot;00CC0638&quot;/&gt;&lt;wsp:rsid wsp:val=&quot;00CC17DF&quot;/&gt;&lt;wsp:rsid wsp:val=&quot;00CC2CCB&quot;/&gt;&lt;wsp:rsid wsp:val=&quot;00CC4412&quot;/&gt;&lt;wsp:rsid wsp:val=&quot;00CD1E7E&quot;/&gt;&lt;wsp:rsid wsp:val=&quot;00CD21B1&quot;/&gt;&lt;wsp:rsid wsp:val=&quot;00CD41CF&quot;/&gt;&lt;wsp:rsid wsp:val=&quot;00CD6F24&quot;/&gt;&lt;wsp:rsid wsp:val=&quot;00CD7C77&quot;/&gt;&lt;wsp:rsid wsp:val=&quot;00CE4FD0&quot;/&gt;&lt;wsp:rsid wsp:val=&quot;00CE71E7&quot;/&gt;&lt;wsp:rsid wsp:val=&quot;00CE7A58&quot;/&gt;&lt;wsp:rsid wsp:val=&quot;00CF7FB0&quot;/&gt;&lt;wsp:rsid wsp:val=&quot;00D059D7&quot;/&gt;&lt;wsp:rsid wsp:val=&quot;00D1312D&quot;/&gt;&lt;wsp:rsid wsp:val=&quot;00D15365&quot;/&gt;&lt;wsp:rsid wsp:val=&quot;00D21A32&quot;/&gt;&lt;wsp:rsid wsp:val=&quot;00D23575&quot;/&gt;&lt;wsp:rsid wsp:val=&quot;00D24135&quot;/&gt;&lt;wsp:rsid wsp:val=&quot;00D245A9&quot;/&gt;&lt;wsp:rsid wsp:val=&quot;00D248F8&quot;/&gt;&lt;wsp:rsid wsp:val=&quot;00D36407&quot;/&gt;&lt;wsp:rsid wsp:val=&quot;00D413D5&quot;/&gt;&lt;wsp:rsid wsp:val=&quot;00D41C20&quot;/&gt;&lt;wsp:rsid wsp:val=&quot;00D42F68&quot;/&gt;&lt;wsp:rsid wsp:val=&quot;00D46834&quot;/&gt;&lt;wsp:rsid wsp:val=&quot;00D60357&quot;/&gt;&lt;wsp:rsid wsp:val=&quot;00D61E9E&quot;/&gt;&lt;wsp:rsid wsp:val=&quot;00D64247&quot;/&gt;&lt;wsp:rsid wsp:val=&quot;00D64DC4&quot;/&gt;&lt;wsp:rsid wsp:val=&quot;00D65738&quot;/&gt;&lt;wsp:rsid wsp:val=&quot;00D66267&quot;/&gt;&lt;wsp:rsid wsp:val=&quot;00D71AAC&quot;/&gt;&lt;wsp:rsid wsp:val=&quot;00D72631&quot;/&gt;&lt;wsp:rsid wsp:val=&quot;00D77941&quot;/&gt;&lt;wsp:rsid wsp:val=&quot;00D91854&quot;/&gt;&lt;wsp:rsid wsp:val=&quot;00DA5553&quot;/&gt;&lt;wsp:rsid wsp:val=&quot;00DA7F77&quot;/&gt;&lt;wsp:rsid wsp:val=&quot;00DB32C8&quot;/&gt;&lt;wsp:rsid wsp:val=&quot;00DB699D&quot;/&gt;&lt;wsp:rsid wsp:val=&quot;00DC1E81&quot;/&gt;&lt;wsp:rsid wsp:val=&quot;00DC43E5&quot;/&gt;&lt;wsp:rsid wsp:val=&quot;00DC71DE&quot;/&gt;&lt;wsp:rsid wsp:val=&quot;00DD0940&quot;/&gt;&lt;wsp:rsid wsp:val=&quot;00DD6F96&quot;/&gt;&lt;wsp:rsid wsp:val=&quot;00DE201D&quot;/&gt;&lt;wsp:rsid wsp:val=&quot;00DE5886&quot;/&gt;&lt;wsp:rsid wsp:val=&quot;00DE7BBE&quot;/&gt;&lt;wsp:rsid wsp:val=&quot;00DF01E5&quot;/&gt;&lt;wsp:rsid wsp:val=&quot;00DF24EA&quot;/&gt;&lt;wsp:rsid wsp:val=&quot;00E11A05&quot;/&gt;&lt;wsp:rsid wsp:val=&quot;00E170BA&quot;/&gt;&lt;wsp:rsid wsp:val=&quot;00E22D11&quot;/&gt;&lt;wsp:rsid wsp:val=&quot;00E23268&quot;/&gt;&lt;wsp:rsid wsp:val=&quot;00E239E7&quot;/&gt;&lt;wsp:rsid wsp:val=&quot;00E241E2&quot;/&gt;&lt;wsp:rsid wsp:val=&quot;00E369AD&quot;/&gt;&lt;wsp:rsid wsp:val=&quot;00E371C1&quot;/&gt;&lt;wsp:rsid wsp:val=&quot;00E45AC5&quot;/&gt;&lt;wsp:rsid wsp:val=&quot;00E56866&quot;/&gt;&lt;wsp:rsid wsp:val=&quot;00E6051F&quot;/&gt;&lt;wsp:rsid wsp:val=&quot;00E635A9&quot;/&gt;&lt;wsp:rsid wsp:val=&quot;00E672FE&quot;/&gt;&lt;wsp:rsid wsp:val=&quot;00E703A5&quot;/&gt;&lt;wsp:rsid wsp:val=&quot;00E8797F&quot;/&gt;&lt;wsp:rsid wsp:val=&quot;00EA2F12&quot;/&gt;&lt;wsp:rsid wsp:val=&quot;00EA4093&quot;/&gt;&lt;wsp:rsid wsp:val=&quot;00EA6818&quot;/&gt;&lt;wsp:rsid wsp:val=&quot;00EB13A4&quot;/&gt;&lt;wsp:rsid wsp:val=&quot;00EB533E&quot;/&gt;&lt;wsp:rsid wsp:val=&quot;00EC0780&quot;/&gt;&lt;wsp:rsid wsp:val=&quot;00EC6FD8&quot;/&gt;&lt;wsp:rsid wsp:val=&quot;00ED23B7&quot;/&gt;&lt;wsp:rsid wsp:val=&quot;00ED24CC&quot;/&gt;&lt;wsp:rsid wsp:val=&quot;00ED7EDA&quot;/&gt;&lt;wsp:rsid wsp:val=&quot;00F00AA0&quot;/&gt;&lt;wsp:rsid wsp:val=&quot;00F03A66&quot;/&gt;&lt;wsp:rsid wsp:val=&quot;00F04538&quot;/&gt;&lt;wsp:rsid wsp:val=&quot;00F2060A&quot;/&gt;&lt;wsp:rsid wsp:val=&quot;00F26369&quot;/&gt;&lt;wsp:rsid wsp:val=&quot;00F401EA&quot;/&gt;&lt;wsp:rsid wsp:val=&quot;00F40261&quot;/&gt;&lt;wsp:rsid wsp:val=&quot;00F408ED&quot;/&gt;&lt;wsp:rsid wsp:val=&quot;00F47C78&quot;/&gt;&lt;wsp:rsid wsp:val=&quot;00F5314B&quot;/&gt;&lt;wsp:rsid wsp:val=&quot;00F604D4&quot;/&gt;&lt;wsp:rsid wsp:val=&quot;00F6173B&quot;/&gt;&lt;wsp:rsid wsp:val=&quot;00F65323&quot;/&gt;&lt;wsp:rsid wsp:val=&quot;00F66CEC&quot;/&gt;&lt;wsp:rsid wsp:val=&quot;00F71D45&quot;/&gt;&lt;wsp:rsid wsp:val=&quot;00F75292&quot;/&gt;&lt;wsp:rsid wsp:val=&quot;00F87828&quot;/&gt;&lt;wsp:rsid wsp:val=&quot;00F879CD&quot;/&gt;&lt;wsp:rsid wsp:val=&quot;00F9100E&quot;/&gt;&lt;wsp:rsid wsp:val=&quot;00F937A4&quot;/&gt;&lt;wsp:rsid wsp:val=&quot;00F9513E&quot;/&gt;&lt;wsp:rsid wsp:val=&quot;00F95F9C&quot;/&gt;&lt;wsp:rsid wsp:val=&quot;00F96710&quot;/&gt;&lt;wsp:rsid wsp:val=&quot;00FA395D&quot;/&gt;&lt;wsp:rsid wsp:val=&quot;00FB3201&quot;/&gt;&lt;wsp:rsid wsp:val=&quot;00FB3675&quot;/&gt;&lt;wsp:rsid wsp:val=&quot;00FC1E5D&quot;/&gt;&lt;wsp:rsid wsp:val=&quot;00FD0195&quot;/&gt;&lt;wsp:rsid wsp:val=&quot;00FD06F3&quot;/&gt;&lt;wsp:rsid wsp:val=&quot;00FD34F9&quot;/&gt;&lt;wsp:rsid wsp:val=&quot;00FD6B69&quot;/&gt;&lt;wsp:rsid wsp:val=&quot;00FE6A06&quot;/&gt;&lt;wsp:rsid wsp:val=&quot;00FE72B6&quot;/&gt;&lt;wsp:rsid wsp:val=&quot;00FF4DB6&quot;/&gt;&lt;/wsp:rsids&gt;&lt;/w:docPr&gt;&lt;w:body&gt;&lt;w:p wsp:rsidR=&quot;00000000&quot; wsp:rsidRDefault=&quot;00F65323&quot;&gt;&lt;m:oMathPara&gt;&lt;m:oMath&gt;&lt;m:f&gt;&lt;m:fPr&gt;&lt;m:ctrlPr&gt;&lt;w:rPr&gt;&lt;w:rFonts w:ascii=&quot;Cambria Math&quot; w:fareast=&quot;MS Mincho&quot; w:h-ansi=&quot;Cambria Math&quot; w:cs=&quot;Times New Roman&quot;/&gt;&lt;wx:font wx:val=&quot;Cambria Math&quot;/&gt;&lt;w:b/&gt;&lt;w:i/&gt;&lt;w:color w:val=&quot;FF0000&quot;/&gt;&lt;w:sz w:val=&quot;20&quot;/&gt;&lt;w:sz-cs w:val=&quot;20&quot;/&gt;&lt;/w:rPr&gt;&lt;/m:ctrlPr&gt;&lt;/m:fPr&gt;&lt;m:num&gt;&lt;m:sSub&gt;&lt;m:sSubPr&gt;&lt;m:ctrlPr&gt;&lt;w:rPr&gt;&lt;w:rFonts w:ascii=&quot;Cambria Math&quot; w:fareast=&quot;MS Mincho&quot; w:h-ansi=&quot;Cambria Math&quot; w:cs=&quot;Times New Roman&quot;/&gt;&lt;wx:font wx:val=&quot;Cambria Math&quot;/&gt;&lt;w:b/&gt;&lt;w:i/&gt;&lt;w:color w:val=&quot;FF0000&quot;/&gt;&lt;w:sz w:val=&quot;20&quot;/&gt;&lt;w:sz-cs w:val=&quot;20&quot;/&gt;&lt;/w:rPr&gt;&lt;/m:ctrlPr&gt;&lt;/m:sSubPr&gt;&lt;m:e&gt;&lt;m:r&gt;&lt;m:rPr&gt;&lt;m:sty m:val=&quot;p&quot;/&gt;&lt;/m:rPr&gt;&lt;w:rPr&gt;&lt;w:rFonts w:ascii=&quot;Cambria Math&quot; w:fareast=&quot;MS Mincho&quot; w:h-ansi=&quot;Cambria Math&quot; w:cs=&quot;Times New Roman&quot;/&gt;&lt;wx:font wx:val=&quot;Cambria Math&quot;/&gt;&lt;w:color w:val=&quot;FF0000&quot;/&gt;&lt;w:sz w:val=&quot;20&quot;/&gt;&lt;w:sz-cs w:val=&quot;20&quot;/&gt;&lt;/w:rPr&gt;&lt;m:t&gt;C&lt;/m:t&gt;&lt;/m:r&gt;&lt;/m:e&gt;&lt;m:sub&gt;&lt;m:r&gt;&lt;m:rPr&gt;&lt;m:sty m:val=&quot;p&quot;/&gt;&lt;/m:rPr&gt;&lt;w:rPr&gt;&lt;w:rFonts w:ascii=&quot;Cambria Math&quot; w:fareast=&quot;MS Mincho&quot; w:h-ansi=&quot;Cambria Math&quot; w:cs=&quot;Times New Roman&quot;/&gt;&lt;wx:font wx:val=&quot;Cambria Math&quot;/&gt;&lt;w:color w:val=&quot;FF0000&quot;/&gt;&lt;w:sz w:val=&quot;20&quot;/&gt;&lt;w:sz-cs w:val=&quot;20&quot;/&gt;&lt;/w:rPr&gt;&lt;m:t&gt;min&lt;/m:t&gt;&lt;/m:r&gt;&lt;/m:sub&gt;&lt;/m:sSub&gt;&lt;/m:num&gt;&lt;m:den&gt;&lt;m:sSub&gt;&lt;m:sSubPr&gt;&lt;m:ctrlPr&gt;&lt;w:rPr&gt;&lt;w:rFonts w:ascii=&quot;Cambria Math&quot; w:fareast=&quot;MS Mincho&quot; w:h-ansi=&quot;Cambria Math&quot; w:cs=&quot;Times New Roman&quot;/&gt;&lt;wx:font wx:val=&quot;Cambria Math&quot;/&gt;&lt;w:b/&gt;&lt;w:i/&gt;&lt;w:color w:val=&quot;FF0000&quot;/&gt;&lt;w:sz w:val=&quot;20&quot;/&gt;&lt;w:sz-cs w:val=&quot;20&quot;/&gt;&lt;/w:rPr&gt;&lt;/m:ctrlPr&gt;&lt;/m:sSubPr&gt;&lt;m:e&gt;&lt;m:r&gt;&lt;m:rPr&gt;&lt;m:sty m:val=&quot;p&quot;/&gt;&lt;/m:rPr&gt;&lt;w:rPr&gt;&lt;w:rFonts w:ascii=&quot;Cambria Math&quot; w:fareast=&quot;MS Mincho&quot; w:h-ansi=&quot;Cambria Math&quot; w:cs=&quot;Times New Roman&quot;/&gt;&lt;wx:font wx:val=&quot;Cambria Math&quot;/&gt;&lt;w:color w:val=&quot;FF0000&quot;/&gt;&lt;w:sz w:val=&quot;20&quot;/&gt;&lt;w:sz-cs w:val=&quot;20&quot;/&gt;&lt;/w:rPr&gt;&lt;m:t&gt;C&lt;/m:t&gt;&lt;/m:r&gt;&lt;/m:e&gt;&lt;m:sub&gt;&lt;m:r&gt;&lt;m:rPr&gt;&lt;m:sty m:val=&quot;p&quot;/&gt;&lt;/m:rPr&gt;&lt;w:rPr&gt;&lt;w:rFonts w:ascii=&quot;Cambria Math&quot; w:fareast=&quot;MS Mincho&quot; w:h-ansi=&quot;Cambria Math&quot; w:cs=&quot;Times New Roman&quot;/&gt;&lt;wx:font wx:val=&quot;Cambria Math&quot;/&gt;&lt;w:color w:val=&quot;FF0000&quot;/&gt;&lt;w:sz w:val=&quot;20&quot;/&gt;&lt;w:sz-cs w:val=&quot;20&quot;/&gt;&lt;/w:rPr&gt;&lt;m:t&gt;i&lt;/m:t&gt;&lt;/m:r&gt;&lt;/m:sub&gt;&lt;/m:sSub&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4" o:title="" chromakey="white"/>
                </v:shape>
              </w:pict>
            </w:r>
            <w:r w:rsidRPr="002F4BE1">
              <w:rPr>
                <w:rFonts w:eastAsia="MS Mincho"/>
              </w:rPr>
              <w:fldChar w:fldCharType="end"/>
            </w:r>
            <w:r w:rsidRPr="0000457F">
              <w:rPr>
                <w:rFonts w:eastAsia="MS Mincho"/>
              </w:rPr>
              <w:instrText xml:space="preserve"> </w:instrText>
            </w:r>
            <w:r w:rsidRPr="0000457F">
              <w:rPr>
                <w:rFonts w:eastAsia="MS Mincho"/>
              </w:rPr>
              <w:fldChar w:fldCharType="end"/>
            </w:r>
            <w:r w:rsidRPr="0000457F">
              <w:rPr>
                <w:rFonts w:eastAsia="MS Mincho"/>
              </w:rPr>
              <w:t>Cmin/Ci*100*60%</w:t>
            </w:r>
          </w:p>
          <w:p w:rsidR="000E3301" w:rsidRPr="0000457F" w:rsidRDefault="000E3301" w:rsidP="0000457F">
            <w:pPr>
              <w:rPr>
                <w:rFonts w:eastAsia="MS Mincho"/>
              </w:rPr>
            </w:pPr>
            <w:r w:rsidRPr="0000457F">
              <w:rPr>
                <w:rFonts w:eastAsia="MS Mincho"/>
              </w:rPr>
              <w:t>gdzie,</w:t>
            </w:r>
          </w:p>
          <w:p w:rsidR="000E3301" w:rsidRPr="0000457F" w:rsidRDefault="000E3301" w:rsidP="0000457F">
            <w:pPr>
              <w:rPr>
                <w:rFonts w:eastAsia="MS Mincho"/>
              </w:rPr>
            </w:pPr>
            <w:r w:rsidRPr="0000457F">
              <w:rPr>
                <w:rFonts w:eastAsia="MS Mincho"/>
              </w:rPr>
              <w:t>C – liczba punktów przyznanych ocenionej ofercie w kryterium „</w:t>
            </w:r>
            <w:r w:rsidRPr="0000457F">
              <w:t>Łączna cena ofertowa brutto</w:t>
            </w:r>
            <w:r w:rsidRPr="0000457F">
              <w:rPr>
                <w:rFonts w:eastAsia="MS Mincho"/>
              </w:rPr>
              <w:t>”,</w:t>
            </w:r>
          </w:p>
          <w:p w:rsidR="000E3301" w:rsidRPr="0000457F" w:rsidRDefault="000E3301" w:rsidP="0000457F">
            <w:pPr>
              <w:rPr>
                <w:rFonts w:eastAsia="MS Mincho"/>
              </w:rPr>
            </w:pPr>
            <w:r w:rsidRPr="0000457F">
              <w:rPr>
                <w:rFonts w:eastAsia="MS Mincho"/>
              </w:rPr>
              <w:t>Cmin – najniższa cena spośród ważnych ofert,</w:t>
            </w:r>
          </w:p>
          <w:p w:rsidR="000E3301" w:rsidRPr="0000457F" w:rsidRDefault="000E3301" w:rsidP="0000457F">
            <w:pPr>
              <w:rPr>
                <w:rFonts w:eastAsia="MS Mincho"/>
              </w:rPr>
            </w:pPr>
            <w:r w:rsidRPr="0000457F">
              <w:rPr>
                <w:rFonts w:eastAsia="MS Mincho"/>
              </w:rPr>
              <w:t>Ci – cena zadeklarowana przez Wykonawcę.</w:t>
            </w:r>
          </w:p>
          <w:p w:rsidR="000E3301" w:rsidRPr="0000457F" w:rsidRDefault="000E3301" w:rsidP="0000457F">
            <w:r w:rsidRPr="0000457F">
              <w:t>Ocena punktowa w kryterium „Łączna cena ofertowa brutto” dokonana zostanie na podstawie łącznej ceny ofertowej brutto wskazanej przez Wykonawcę w ofercie i przeliczona według wzoru opisanego w tabeli powyżej</w:t>
            </w:r>
          </w:p>
        </w:tc>
      </w:tr>
      <w:tr w:rsidR="000E3301" w:rsidRPr="00494A05" w:rsidTr="00356A11">
        <w:trPr>
          <w:trHeight w:val="437"/>
          <w:jc w:val="center"/>
        </w:trPr>
        <w:tc>
          <w:tcPr>
            <w:tcW w:w="2002" w:type="dxa"/>
            <w:vAlign w:val="center"/>
          </w:tcPr>
          <w:p w:rsidR="000E3301" w:rsidRPr="00494A05" w:rsidRDefault="000E3301" w:rsidP="0000457F">
            <w:r w:rsidRPr="00494A05">
              <w:t>P – Pakiet usług wykonawczych</w:t>
            </w:r>
          </w:p>
        </w:tc>
        <w:tc>
          <w:tcPr>
            <w:tcW w:w="865" w:type="dxa"/>
            <w:vAlign w:val="center"/>
          </w:tcPr>
          <w:p w:rsidR="000E3301" w:rsidRPr="00494A05" w:rsidRDefault="000E3301" w:rsidP="0000457F">
            <w:r w:rsidRPr="00494A05">
              <w:t>20%</w:t>
            </w:r>
          </w:p>
        </w:tc>
        <w:tc>
          <w:tcPr>
            <w:tcW w:w="1239" w:type="dxa"/>
            <w:vAlign w:val="center"/>
          </w:tcPr>
          <w:p w:rsidR="000E3301" w:rsidRPr="00494A05" w:rsidRDefault="000E3301" w:rsidP="0000457F">
            <w:r w:rsidRPr="00494A05">
              <w:t>20</w:t>
            </w:r>
          </w:p>
        </w:tc>
        <w:tc>
          <w:tcPr>
            <w:tcW w:w="5387" w:type="dxa"/>
            <w:shd w:val="clear" w:color="auto" w:fill="D9D9D9"/>
            <w:vAlign w:val="center"/>
          </w:tcPr>
          <w:p w:rsidR="000E3301" w:rsidRPr="00494A05" w:rsidRDefault="000E3301" w:rsidP="0000457F">
            <w:r w:rsidRPr="00494A05">
              <w:t>Wykonawca za kryterium Pakiet usług wykonawczych</w:t>
            </w:r>
            <w:r w:rsidRPr="00494A05" w:rsidDel="003D4E61">
              <w:t xml:space="preserve"> </w:t>
            </w:r>
            <w:r w:rsidRPr="00494A05">
              <w:t>otrzyma maksymalnie 20 punktów. Liczba punktów zostanie zaokrąglona do dwóch miejsc po przecinku wg matematycznych reguł zaokrąglania, wynikającą z działania:</w:t>
            </w:r>
          </w:p>
          <w:p w:rsidR="000E3301" w:rsidRPr="00494A05" w:rsidRDefault="000E3301" w:rsidP="0000457F">
            <w:r w:rsidRPr="00494A05">
              <w:t>P=P0/Pmax*100*20%</w:t>
            </w:r>
          </w:p>
          <w:p w:rsidR="000E3301" w:rsidRPr="00494A05" w:rsidRDefault="000E3301" w:rsidP="0000457F">
            <w:r w:rsidRPr="00494A05">
              <w:t>gdzie:</w:t>
            </w:r>
          </w:p>
          <w:p w:rsidR="000E3301" w:rsidRPr="00494A05" w:rsidRDefault="000E3301" w:rsidP="0000457F">
            <w:r w:rsidRPr="00494A05">
              <w:t>P - wartość punktowa oferty badanej (liczba przyznanych punktów) w kryterium „Pakiet usług wykonawczych”,</w:t>
            </w:r>
          </w:p>
          <w:p w:rsidR="000E3301" w:rsidRPr="00494A05" w:rsidRDefault="000E3301" w:rsidP="0000457F">
            <w:r w:rsidRPr="00494A05">
              <w:t>P0 - liczba godzin badanej oferty</w:t>
            </w:r>
          </w:p>
          <w:p w:rsidR="000E3301" w:rsidRPr="00494A05" w:rsidRDefault="000E3301" w:rsidP="0000457F">
            <w:r w:rsidRPr="00494A05">
              <w:t>Pmax  - największa liczba godzin spośród badanych ofert</w:t>
            </w:r>
          </w:p>
          <w:p w:rsidR="000E3301" w:rsidRPr="00494A05" w:rsidRDefault="000E3301" w:rsidP="0000457F"/>
          <w:p w:rsidR="000E3301" w:rsidRPr="008B20EF" w:rsidRDefault="000E3301" w:rsidP="005A1B8D">
            <w:pPr>
              <w:pStyle w:val="ListParagraph"/>
              <w:numPr>
                <w:ilvl w:val="0"/>
                <w:numId w:val="37"/>
              </w:numPr>
            </w:pPr>
            <w:r w:rsidRPr="008B20EF">
              <w:t>Zamawiający oczekuje przedłożenia w ofercie deklaracji, co do liczby godzin roboczych, które Zamawiający będzie mógł wykorzystać wg własnego uznania w trakcie realizacji umowy.</w:t>
            </w:r>
          </w:p>
          <w:p w:rsidR="000E3301" w:rsidRPr="008B20EF" w:rsidRDefault="000E3301" w:rsidP="005A1B8D">
            <w:pPr>
              <w:pStyle w:val="ListParagraph"/>
              <w:numPr>
                <w:ilvl w:val="0"/>
                <w:numId w:val="37"/>
              </w:numPr>
            </w:pPr>
            <w:r w:rsidRPr="008B20EF">
              <w:t>Zamawiający wymaga aby minimalna liczba godzin wynosiła 100, maksymalna 250.</w:t>
            </w:r>
          </w:p>
          <w:p w:rsidR="000E3301" w:rsidRPr="008B20EF" w:rsidRDefault="000E3301" w:rsidP="005A1B8D">
            <w:pPr>
              <w:pStyle w:val="ListParagraph"/>
              <w:numPr>
                <w:ilvl w:val="0"/>
                <w:numId w:val="37"/>
              </w:numPr>
            </w:pPr>
            <w:r w:rsidRPr="008B20EF">
              <w:t>Ocenie w kryterium podlegają wyłącznie oferty z liczbą godzin większą niż 100.</w:t>
            </w:r>
          </w:p>
          <w:p w:rsidR="000E3301" w:rsidRPr="008B20EF" w:rsidRDefault="000E3301" w:rsidP="005A1B8D">
            <w:pPr>
              <w:pStyle w:val="ListParagraph"/>
              <w:numPr>
                <w:ilvl w:val="0"/>
                <w:numId w:val="37"/>
              </w:numPr>
            </w:pPr>
            <w:r w:rsidRPr="008B20EF">
              <w:t>Zamawiający będzie przyznawał punkty za każdą godzinę powyżej minimalnego zakresu wymaganego w SIWZ.</w:t>
            </w:r>
          </w:p>
          <w:p w:rsidR="000E3301" w:rsidRPr="008B20EF" w:rsidRDefault="000E3301" w:rsidP="005A1B8D">
            <w:pPr>
              <w:pStyle w:val="ListParagraph"/>
              <w:numPr>
                <w:ilvl w:val="0"/>
                <w:numId w:val="37"/>
              </w:numPr>
            </w:pPr>
            <w:r w:rsidRPr="008B20EF">
              <w:t>Złożenie oferty, w której wykonawca zaoferuje mniejszą liczbę godzin niż wymagane minimum, tj. 100 godzin skutkować będzie jej odrzuceniem, jako niezgodnej z treścią SIWZ, o ile wykonawca nie wyrazi zgody na zastosowanie art.87 ust.2 pkt.3) Pzp.</w:t>
            </w:r>
          </w:p>
          <w:p w:rsidR="000E3301" w:rsidRPr="008B20EF" w:rsidRDefault="000E3301" w:rsidP="005A1B8D">
            <w:pPr>
              <w:pStyle w:val="ListParagraph"/>
              <w:numPr>
                <w:ilvl w:val="0"/>
                <w:numId w:val="37"/>
              </w:numPr>
            </w:pPr>
            <w:r w:rsidRPr="008B20EF">
              <w:t>Oferta uwzględniająca liczbę godzin pakietu usług wykonawczych wynoszącą 100 nie otrzyma punktów we wskazanym kryterium, co oznacza, że w indywidualnej ocenie wykonawca w kryterium „pakiet usług wykonawczych wyrażony w liczbie godzin” uzyska 0 punktów.</w:t>
            </w:r>
          </w:p>
          <w:p w:rsidR="000E3301" w:rsidRPr="008B20EF" w:rsidRDefault="000E3301" w:rsidP="005A1B8D">
            <w:pPr>
              <w:pStyle w:val="ListParagraph"/>
              <w:numPr>
                <w:ilvl w:val="0"/>
                <w:numId w:val="37"/>
              </w:numPr>
            </w:pPr>
            <w:r w:rsidRPr="008B20EF">
              <w:t xml:space="preserve">Maksymalna liczba punktowana w kryterium to 250 godzin pakietu usług wykonawczych - jeżeli, mimo postanowień SIWZ, liczba godzin zaoferowanych przez wykonawcę będzie większa niż wskazany maksymalny zakres, wówczas dla obliczenia wartości punktowej oferty w tym kryterium będzie przyjęte 250 godzin.  </w:t>
            </w:r>
          </w:p>
          <w:p w:rsidR="000E3301" w:rsidRPr="008B20EF" w:rsidRDefault="000E3301" w:rsidP="005A1B8D">
            <w:pPr>
              <w:pStyle w:val="ListParagraph"/>
              <w:numPr>
                <w:ilvl w:val="0"/>
                <w:numId w:val="37"/>
              </w:numPr>
            </w:pPr>
            <w:r w:rsidRPr="008B20EF">
              <w:t xml:space="preserve">Zamawiający wymaga aby Wykonawca wyraził pakiet usług wykonawczych w pełnych godzinach roboczych. Jeżeli  wartość ta uwzględniać będzie inny zakres czasowy, wartość ta zostanie zaokrąglona do pełnych godzin w górę.  </w:t>
            </w:r>
          </w:p>
        </w:tc>
      </w:tr>
      <w:tr w:rsidR="000E3301" w:rsidRPr="00B75AD3" w:rsidTr="00356A11">
        <w:trPr>
          <w:trHeight w:val="437"/>
          <w:jc w:val="center"/>
        </w:trPr>
        <w:tc>
          <w:tcPr>
            <w:tcW w:w="2002" w:type="dxa"/>
            <w:vAlign w:val="center"/>
          </w:tcPr>
          <w:p w:rsidR="000E3301" w:rsidRPr="00B75AD3" w:rsidRDefault="000E3301" w:rsidP="0000457F">
            <w:r w:rsidRPr="00B75AD3">
              <w:t>G – Gwarancja</w:t>
            </w:r>
          </w:p>
        </w:tc>
        <w:tc>
          <w:tcPr>
            <w:tcW w:w="865" w:type="dxa"/>
            <w:vAlign w:val="center"/>
          </w:tcPr>
          <w:p w:rsidR="000E3301" w:rsidRPr="00B75AD3" w:rsidRDefault="000E3301" w:rsidP="0000457F">
            <w:r w:rsidRPr="00B75AD3">
              <w:t>20%</w:t>
            </w:r>
          </w:p>
        </w:tc>
        <w:tc>
          <w:tcPr>
            <w:tcW w:w="1239" w:type="dxa"/>
            <w:vAlign w:val="center"/>
          </w:tcPr>
          <w:p w:rsidR="000E3301" w:rsidRPr="00B75AD3" w:rsidRDefault="000E3301" w:rsidP="0000457F">
            <w:r w:rsidRPr="00B75AD3">
              <w:t>20</w:t>
            </w:r>
          </w:p>
        </w:tc>
        <w:tc>
          <w:tcPr>
            <w:tcW w:w="5387" w:type="dxa"/>
            <w:shd w:val="clear" w:color="auto" w:fill="D9D9D9"/>
            <w:vAlign w:val="center"/>
          </w:tcPr>
          <w:p w:rsidR="000E3301" w:rsidRPr="00B75AD3" w:rsidRDefault="000E3301" w:rsidP="0000457F">
            <w:r w:rsidRPr="00B75AD3">
              <w:t>Wykonawca za kryterium Gwarancja otrzyma maksymalnie 20 punktów. Liczba punktów zostanie zaokrągloną do dwóch miejsc po przecinku wg matematycznych reguł zaokrąglania, wynikającą z działania:</w:t>
            </w:r>
          </w:p>
          <w:p w:rsidR="000E3301" w:rsidRDefault="000E3301" w:rsidP="008D79B7"/>
          <w:p w:rsidR="000E3301" w:rsidRPr="00B75AD3" w:rsidRDefault="000E3301" w:rsidP="008D79B7">
            <w:r>
              <w:t xml:space="preserve">G = </w:t>
            </w:r>
            <w:r w:rsidRPr="00B75AD3">
              <w:t>Go</w:t>
            </w:r>
            <w:r>
              <w:t>/</w:t>
            </w:r>
            <w:r w:rsidRPr="00B75AD3">
              <w:t xml:space="preserve"> Gmax</w:t>
            </w:r>
            <w:r>
              <w:t xml:space="preserve"> *100*2</w:t>
            </w:r>
            <w:r w:rsidRPr="00B75AD3">
              <w:t>0</w:t>
            </w:r>
            <w:r>
              <w:t>%</w:t>
            </w:r>
          </w:p>
          <w:p w:rsidR="000E3301" w:rsidRDefault="000E3301" w:rsidP="0000457F"/>
          <w:p w:rsidR="000E3301" w:rsidRPr="00B75AD3" w:rsidRDefault="000E3301" w:rsidP="0000457F">
            <w:r w:rsidRPr="00B75AD3">
              <w:t>gdzie:</w:t>
            </w:r>
          </w:p>
          <w:p w:rsidR="000E3301" w:rsidRPr="00B75AD3" w:rsidRDefault="000E3301" w:rsidP="0000457F">
            <w:r w:rsidRPr="00B75AD3">
              <w:t>G -wartość punktowa oferty badanej (liczba przyznanych punktów) w kryterium „Gwarancja”,</w:t>
            </w:r>
          </w:p>
          <w:p w:rsidR="000E3301" w:rsidRPr="00B75AD3" w:rsidRDefault="000E3301" w:rsidP="0000457F">
            <w:r w:rsidRPr="00B75AD3">
              <w:t>Go - okres gwarancji z oferty ocenianej (ilość miesięcy powyżej minimalnego wymaganego 36-miesięcznego okresu gwarancji),</w:t>
            </w:r>
          </w:p>
          <w:p w:rsidR="000E3301" w:rsidRPr="00B75AD3" w:rsidRDefault="000E3301" w:rsidP="0000457F">
            <w:r w:rsidRPr="00B75AD3">
              <w:t>Gmax - najdłuższy zaoferowany okres gwarancji spośród ofert ocenianych (przy uwzględnieniu miesięcy powyżej minimalnego wymaganego 36-miesięcznego okresu gwarancji).</w:t>
            </w:r>
          </w:p>
          <w:p w:rsidR="000E3301" w:rsidRPr="00B75AD3" w:rsidRDefault="000E3301" w:rsidP="0000457F"/>
          <w:p w:rsidR="000E3301" w:rsidRPr="008B20EF" w:rsidRDefault="000E3301" w:rsidP="005A1B8D">
            <w:pPr>
              <w:pStyle w:val="ListParagraph"/>
              <w:numPr>
                <w:ilvl w:val="0"/>
                <w:numId w:val="38"/>
              </w:numPr>
            </w:pPr>
            <w:r w:rsidRPr="008B20EF">
              <w:t xml:space="preserve">Zamawiający dla przedmiotu zamówienia wymaga okresu gwarancji wynoszącego nie mniej niż 36 miesięcy. </w:t>
            </w:r>
          </w:p>
          <w:p w:rsidR="000E3301" w:rsidRPr="008B20EF" w:rsidRDefault="000E3301" w:rsidP="005A1B8D">
            <w:pPr>
              <w:pStyle w:val="ListParagraph"/>
              <w:numPr>
                <w:ilvl w:val="0"/>
                <w:numId w:val="38"/>
              </w:numPr>
            </w:pPr>
            <w:r w:rsidRPr="008B20EF">
              <w:t>Ocenie w kryterium „Gwarancja” podlegają wyłącznie oferty z okresem gwarancji dłuższym niż 36 miesięcy, co oznacza, że okres gwarancji wynoszący 36 miesięcy nie będzie punktowany.</w:t>
            </w:r>
          </w:p>
          <w:p w:rsidR="000E3301" w:rsidRPr="008B20EF" w:rsidRDefault="000E3301" w:rsidP="005A1B8D">
            <w:pPr>
              <w:pStyle w:val="ListParagraph"/>
              <w:numPr>
                <w:ilvl w:val="0"/>
                <w:numId w:val="38"/>
              </w:numPr>
            </w:pPr>
            <w:r w:rsidRPr="008B20EF">
              <w:t>Złożenie oferty, w której wykonawca zaoferuje krótszy termin gwarancji niż 36 miesięcy skutkować będzie jej odrzuceniem, jako niezgodnej z treścią SIWZ, o ile Wykonawca nie wyrazi zgody na zastosowanie art.87 ust.2 pkt.3) Pzp.</w:t>
            </w:r>
          </w:p>
          <w:p w:rsidR="000E3301" w:rsidRPr="008B20EF" w:rsidRDefault="000E3301" w:rsidP="005A1B8D">
            <w:pPr>
              <w:pStyle w:val="ListParagraph"/>
              <w:numPr>
                <w:ilvl w:val="0"/>
                <w:numId w:val="38"/>
              </w:numPr>
            </w:pPr>
            <w:r w:rsidRPr="008B20EF">
              <w:t>Maksymalny oferowany, punktowany okres gwarancji wynosi 60 miesięcy.</w:t>
            </w:r>
          </w:p>
          <w:p w:rsidR="000E3301" w:rsidRPr="008B20EF" w:rsidRDefault="000E3301" w:rsidP="005A1B8D">
            <w:pPr>
              <w:pStyle w:val="ListParagraph"/>
              <w:numPr>
                <w:ilvl w:val="0"/>
                <w:numId w:val="38"/>
              </w:numPr>
            </w:pPr>
            <w:r w:rsidRPr="008B20EF">
              <w:t>Jeżeli, mimo postanowień SIWZ, okres gwarancji oferowany przez wykonawcę będzie dłuższy niż wskazany maksymalny okres gwarancji, wówczas dla obliczenia wartości punktowej oferty w tym kryterium będzie przyjęte 60 miesięcy.</w:t>
            </w:r>
          </w:p>
          <w:p w:rsidR="000E3301" w:rsidRPr="008B20EF" w:rsidRDefault="000E3301" w:rsidP="005A1B8D">
            <w:pPr>
              <w:pStyle w:val="ListParagraph"/>
              <w:numPr>
                <w:ilvl w:val="0"/>
                <w:numId w:val="38"/>
              </w:numPr>
            </w:pPr>
            <w:r w:rsidRPr="008B20EF">
              <w:t>Wykonawca wskazując okres gwarancji określa go wartością liczbową co do ilości miesięcy.</w:t>
            </w:r>
          </w:p>
          <w:p w:rsidR="000E3301" w:rsidRPr="008B20EF" w:rsidRDefault="000E3301" w:rsidP="005A1B8D">
            <w:pPr>
              <w:pStyle w:val="ListParagraph"/>
              <w:numPr>
                <w:ilvl w:val="0"/>
                <w:numId w:val="38"/>
              </w:numPr>
            </w:pPr>
            <w:r w:rsidRPr="008B20EF">
              <w:t>Jeżeli wykonawca wskaże okres gwarancji w dniach, wówczas zamawiający dokona jego przeliczenia na odpowiednią ilość miesięcy, przyjmując 30 dni jako jeden miesiąc. W sytuacji niemożliwości przeliczenia liczby dni do pełnych miesięcy ich ilość zostanie zaokrąglona do pełnych miesięcy w górę.</w:t>
            </w:r>
          </w:p>
        </w:tc>
      </w:tr>
      <w:tr w:rsidR="000E3301" w:rsidRPr="0000457F" w:rsidTr="00356A11">
        <w:trPr>
          <w:trHeight w:val="437"/>
          <w:jc w:val="center"/>
        </w:trPr>
        <w:tc>
          <w:tcPr>
            <w:tcW w:w="2002" w:type="dxa"/>
            <w:vAlign w:val="center"/>
          </w:tcPr>
          <w:p w:rsidR="000E3301" w:rsidRPr="0000457F" w:rsidRDefault="000E3301" w:rsidP="0000457F">
            <w:r w:rsidRPr="0000457F">
              <w:t>RAZEM</w:t>
            </w:r>
          </w:p>
        </w:tc>
        <w:tc>
          <w:tcPr>
            <w:tcW w:w="865" w:type="dxa"/>
            <w:vAlign w:val="center"/>
          </w:tcPr>
          <w:p w:rsidR="000E3301" w:rsidRPr="0000457F" w:rsidRDefault="000E3301" w:rsidP="0000457F">
            <w:r w:rsidRPr="0000457F">
              <w:t>100%</w:t>
            </w:r>
          </w:p>
        </w:tc>
        <w:tc>
          <w:tcPr>
            <w:tcW w:w="1239" w:type="dxa"/>
            <w:vAlign w:val="center"/>
          </w:tcPr>
          <w:p w:rsidR="000E3301" w:rsidRPr="0000457F" w:rsidRDefault="000E3301" w:rsidP="0000457F">
            <w:r w:rsidRPr="0000457F">
              <w:t>100</w:t>
            </w:r>
          </w:p>
        </w:tc>
        <w:tc>
          <w:tcPr>
            <w:tcW w:w="5387" w:type="dxa"/>
            <w:shd w:val="clear" w:color="auto" w:fill="D9D9D9"/>
            <w:vAlign w:val="center"/>
          </w:tcPr>
          <w:p w:rsidR="000E3301" w:rsidRPr="0000457F" w:rsidRDefault="000E3301" w:rsidP="0000457F">
            <w:r w:rsidRPr="0000457F">
              <w:softHyphen/>
            </w:r>
            <w:r w:rsidRPr="0000457F">
              <w:softHyphen/>
            </w:r>
            <w:r w:rsidRPr="0000457F">
              <w:softHyphen/>
            </w:r>
            <w:r w:rsidRPr="0000457F">
              <w:softHyphen/>
            </w:r>
            <w:r w:rsidRPr="0000457F">
              <w:softHyphen/>
              <w:t>────────────────────</w:t>
            </w:r>
          </w:p>
        </w:tc>
      </w:tr>
    </w:tbl>
    <w:p w:rsidR="000E3301" w:rsidRPr="0000457F" w:rsidRDefault="000E3301" w:rsidP="0000457F"/>
    <w:p w:rsidR="000E3301" w:rsidRPr="0000457F" w:rsidRDefault="000E3301" w:rsidP="0000457F">
      <w:r w:rsidRPr="0000457F">
        <w:t>Całkowita liczba punktów, jaką otrzyma dana oferta, zostanie obliczona wg poniższego wzoru:</w:t>
      </w:r>
    </w:p>
    <w:p w:rsidR="000E3301" w:rsidRPr="0000457F" w:rsidRDefault="000E3301" w:rsidP="0000457F">
      <w:r w:rsidRPr="0000457F">
        <w:t>L = C + P + G</w:t>
      </w:r>
    </w:p>
    <w:p w:rsidR="000E3301" w:rsidRPr="0000457F" w:rsidRDefault="000E3301" w:rsidP="0000457F">
      <w:r w:rsidRPr="0000457F">
        <w:t>gdzie:</w:t>
      </w:r>
    </w:p>
    <w:p w:rsidR="000E3301" w:rsidRPr="0000457F" w:rsidRDefault="000E3301" w:rsidP="0000457F">
      <w:r w:rsidRPr="0000457F">
        <w:t>L – całkowita liczba punktów,</w:t>
      </w:r>
    </w:p>
    <w:p w:rsidR="000E3301" w:rsidRPr="0000457F" w:rsidRDefault="000E3301" w:rsidP="0000457F">
      <w:r w:rsidRPr="0000457F">
        <w:t>C – punkty uzyskane w kryterium „Łączna cena ofertowa brutto”,</w:t>
      </w:r>
    </w:p>
    <w:p w:rsidR="000E3301" w:rsidRPr="0000457F" w:rsidRDefault="000E3301" w:rsidP="0000457F">
      <w:r w:rsidRPr="0000457F">
        <w:t>D – punkty uzyskane w kryterium „Pakiet usług wykonawczych”,</w:t>
      </w:r>
    </w:p>
    <w:p w:rsidR="000E3301" w:rsidRPr="0000457F" w:rsidRDefault="000E3301" w:rsidP="0000457F">
      <w:r w:rsidRPr="0000457F">
        <w:t>G – punkty uzyskane w kryterium „Gwarancja ”.</w:t>
      </w:r>
    </w:p>
    <w:p w:rsidR="000E3301" w:rsidRPr="0000457F" w:rsidRDefault="000E3301" w:rsidP="002C1309">
      <w:pPr>
        <w:numPr>
          <w:ilvl w:val="0"/>
          <w:numId w:val="32"/>
        </w:numPr>
      </w:pPr>
      <w:r w:rsidRPr="0000457F">
        <w:t>Ocena punktowa w kryterium Łączna cena ofertowa brutto dokonana zostanie na podstawie łącznej ceny ofertowej brutto wskazanej przez Wykonawcę w ofercie i przeliczona według wzoru opisanego w tabeli powyżej.</w:t>
      </w:r>
    </w:p>
    <w:p w:rsidR="000E3301" w:rsidRPr="0000457F" w:rsidRDefault="000E3301" w:rsidP="002C1309">
      <w:pPr>
        <w:numPr>
          <w:ilvl w:val="0"/>
          <w:numId w:val="32"/>
        </w:numPr>
        <w:jc w:val="both"/>
      </w:pPr>
      <w:r w:rsidRPr="0000457F">
        <w:t>Ocena punktowa w kryterium Pakiet usług wykonawczych dokonany zostanie na podstawie zadeklarowanego przez Wykonawcę w ofercie Pakietu usług wykonawczych. Zamawiający przyzna punkty w kryterium Pakiet usług wykonawczych według zasad opisanych w tabeli powyżej.</w:t>
      </w:r>
    </w:p>
    <w:p w:rsidR="000E3301" w:rsidRPr="0000457F" w:rsidRDefault="000E3301" w:rsidP="002C1309">
      <w:pPr>
        <w:numPr>
          <w:ilvl w:val="0"/>
          <w:numId w:val="32"/>
        </w:numPr>
        <w:jc w:val="both"/>
      </w:pPr>
      <w:r w:rsidRPr="0000457F">
        <w:t>Ocena punktowa w kryterium Gwarancja dokonana zostanie na podstawie zadeklarowanego przez Wykonawcę w ofercie okresu gwarancji. Zamawiający przyzna punkty w kryterium Gwarancja według zasad opisanych w tabeli powyżej.</w:t>
      </w:r>
    </w:p>
    <w:p w:rsidR="000E3301" w:rsidRPr="0000457F" w:rsidRDefault="000E3301" w:rsidP="002C1309">
      <w:pPr>
        <w:numPr>
          <w:ilvl w:val="0"/>
          <w:numId w:val="32"/>
        </w:numPr>
        <w:jc w:val="both"/>
      </w:pPr>
      <w:r w:rsidRPr="0000457F">
        <w:t>Punktacja przyznawana ofertom w poszczególnych kryteriach będzie liczona z dokładnością do dwóch miejsc po przecinku. Najwyższa liczba punktów wyznaczy najkorzystniejszą ofertę.</w:t>
      </w:r>
    </w:p>
    <w:p w:rsidR="000E3301" w:rsidRPr="0000457F" w:rsidRDefault="000E3301" w:rsidP="002C1309">
      <w:pPr>
        <w:numPr>
          <w:ilvl w:val="0"/>
          <w:numId w:val="32"/>
        </w:numPr>
        <w:jc w:val="both"/>
      </w:pPr>
      <w:r w:rsidRPr="0000457F">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0E3301" w:rsidRPr="0000457F" w:rsidRDefault="000E3301" w:rsidP="002C1309">
      <w:pPr>
        <w:numPr>
          <w:ilvl w:val="0"/>
          <w:numId w:val="32"/>
        </w:numPr>
        <w:jc w:val="both"/>
      </w:pPr>
      <w:r w:rsidRPr="0000457F">
        <w:t>Zamawiający nie przewiduje przeprowadzenia dogrywki w formie aukcji elektronicznej</w:t>
      </w:r>
    </w:p>
    <w:p w:rsidR="000E3301" w:rsidRPr="0000457F" w:rsidRDefault="000E3301" w:rsidP="0000457F"/>
    <w:p w:rsidR="000E3301" w:rsidRPr="00BE421C" w:rsidRDefault="000E3301" w:rsidP="00BE421C">
      <w:pPr>
        <w:pStyle w:val="Heading1"/>
        <w:numPr>
          <w:ilvl w:val="0"/>
          <w:numId w:val="0"/>
        </w:numPr>
        <w:rPr>
          <w:rFonts w:ascii="Times New Roman" w:hAnsi="Times New Roman" w:cs="Times New Roman"/>
          <w:sz w:val="28"/>
          <w:szCs w:val="28"/>
        </w:rPr>
      </w:pPr>
      <w:r>
        <w:rPr>
          <w:rFonts w:ascii="Times New Roman" w:hAnsi="Times New Roman" w:cs="Times New Roman"/>
          <w:sz w:val="28"/>
          <w:szCs w:val="28"/>
        </w:rPr>
        <w:br w:type="page"/>
      </w:r>
      <w:r w:rsidRPr="00BE421C">
        <w:rPr>
          <w:rFonts w:ascii="Times New Roman" w:hAnsi="Times New Roman" w:cs="Times New Roman"/>
          <w:sz w:val="28"/>
          <w:szCs w:val="28"/>
        </w:rPr>
        <w:t xml:space="preserve">XIV. </w:t>
      </w:r>
      <w:r w:rsidRPr="00BE421C">
        <w:rPr>
          <w:rFonts w:ascii="Times New Roman" w:hAnsi="Times New Roman" w:cs="Times New Roman"/>
          <w:sz w:val="28"/>
          <w:szCs w:val="28"/>
        </w:rPr>
        <w:tab/>
        <w:t>Informacje o formalnościach, jakie powinny być dopełnione po wyborze oferty w celu zawarcia umowy w sprawie zamówienia publicznego</w:t>
      </w:r>
    </w:p>
    <w:p w:rsidR="000E3301" w:rsidRDefault="000E3301" w:rsidP="0000457F"/>
    <w:p w:rsidR="000E3301" w:rsidRPr="0000457F" w:rsidRDefault="000E3301" w:rsidP="002C1309">
      <w:pPr>
        <w:numPr>
          <w:ilvl w:val="0"/>
          <w:numId w:val="33"/>
        </w:numPr>
        <w:jc w:val="both"/>
      </w:pPr>
      <w:r w:rsidRPr="0000457F">
        <w:t>Zamawiający informuje niezwłocznie – podając uzasadnienie faktyczne i prawne – wszystkich Wykonawców o:</w:t>
      </w:r>
    </w:p>
    <w:p w:rsidR="000E3301" w:rsidRPr="0000457F" w:rsidRDefault="000E3301" w:rsidP="002C1309">
      <w:pPr>
        <w:numPr>
          <w:ilvl w:val="0"/>
          <w:numId w:val="34"/>
        </w:numPr>
        <w:jc w:val="both"/>
      </w:pPr>
      <w:r w:rsidRPr="0000457F">
        <w:t>wyborze najkorzystniejszej oferty, podając nazwę albo imię i nazwisko, siedzibę albo miejsce zamieszkania i adres, jeżeli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0E3301" w:rsidRPr="0000457F" w:rsidRDefault="000E3301" w:rsidP="002C1309">
      <w:pPr>
        <w:numPr>
          <w:ilvl w:val="0"/>
          <w:numId w:val="34"/>
        </w:numPr>
        <w:jc w:val="both"/>
      </w:pPr>
      <w:r w:rsidRPr="0000457F">
        <w:t>wykonawcach, którzy zostali wykluczeni,</w:t>
      </w:r>
    </w:p>
    <w:p w:rsidR="000E3301" w:rsidRPr="0000457F" w:rsidRDefault="000E3301" w:rsidP="002C1309">
      <w:pPr>
        <w:numPr>
          <w:ilvl w:val="0"/>
          <w:numId w:val="34"/>
        </w:numPr>
        <w:jc w:val="both"/>
      </w:pPr>
      <w:r w:rsidRPr="0000457F">
        <w:t>wykonawcach, których oferty zostały odrzucone, powodach odrzucenia oferty, a w przypadkach, o których mowa w art. 89 ust. 4 i 5 ustawy, braku równoważności lub braku spełniania wymagań dotyczących wydajności lub funkcjonalności,</w:t>
      </w:r>
    </w:p>
    <w:p w:rsidR="000E3301" w:rsidRPr="0000457F" w:rsidRDefault="000E3301" w:rsidP="002C1309">
      <w:pPr>
        <w:numPr>
          <w:ilvl w:val="0"/>
          <w:numId w:val="34"/>
        </w:numPr>
        <w:jc w:val="both"/>
      </w:pPr>
      <w:r w:rsidRPr="0000457F">
        <w:t>unieważnieniu postępowania.</w:t>
      </w:r>
    </w:p>
    <w:p w:rsidR="000E3301" w:rsidRPr="0000457F" w:rsidRDefault="000E3301" w:rsidP="002C1309">
      <w:pPr>
        <w:numPr>
          <w:ilvl w:val="0"/>
          <w:numId w:val="33"/>
        </w:numPr>
        <w:jc w:val="both"/>
      </w:pPr>
      <w:r w:rsidRPr="0000457F">
        <w:t>Niezwłocznie po wyborze najkorzystniejszej oferty zamawiający zamieszcza informacje, o których mowa w rozdziale XIV pkt. 1 na stronie internetowej oraz w miejscu publicznie dostępnym w swojej siedzibie.</w:t>
      </w:r>
    </w:p>
    <w:p w:rsidR="000E3301" w:rsidRPr="0000457F" w:rsidRDefault="000E3301" w:rsidP="002C1309">
      <w:pPr>
        <w:numPr>
          <w:ilvl w:val="0"/>
          <w:numId w:val="33"/>
        </w:numPr>
        <w:jc w:val="both"/>
      </w:pPr>
      <w:r w:rsidRPr="0000457F">
        <w:t>Zamawiający zawrze umowę w sprawie zamówienia publicznego w terminie nie krótszym niż 10 dni od dnia przesłania zawiadomienia o wyborze oferty najkorzystniejszej. Zamawiający może zawrzeć umowę w sprawie zamówienia publicznego przed upływem ww. terminu, o którym mowa powyżej, jeżeli w postępowaniu o udzielenie zamówienia została złożona tylko jedna oferta.</w:t>
      </w:r>
    </w:p>
    <w:p w:rsidR="000E3301" w:rsidRPr="0000457F" w:rsidRDefault="000E3301" w:rsidP="002C1309">
      <w:pPr>
        <w:numPr>
          <w:ilvl w:val="0"/>
          <w:numId w:val="33"/>
        </w:numPr>
        <w:jc w:val="both"/>
      </w:pPr>
      <w:r w:rsidRPr="0000457F">
        <w:t>Wybrany Wykonawca zostanie wezwany przez Zamawiającego do podpisania umowy zgodnej z projektem umowy, załączonym w specyfikacji istotnych warunków zamówienia. Umowa wraz z załącznikami podpisana przez Kierownika Zamawiającego zostanie przesłana Wykonawcy w dwóch jednobrzmiących egzemplarzach listem poleconym. Wykonawca po podpisaniu umowy zobowiązany jest odesłać Zamawiającemu jeden egzemplarz umowy z załącznikami w terminie 7 dni od otrzymania umowy</w:t>
      </w:r>
    </w:p>
    <w:p w:rsidR="000E3301" w:rsidRPr="0000457F" w:rsidRDefault="000E3301" w:rsidP="002C1309">
      <w:pPr>
        <w:numPr>
          <w:ilvl w:val="0"/>
          <w:numId w:val="33"/>
        </w:numPr>
        <w:jc w:val="both"/>
      </w:pPr>
      <w:r w:rsidRPr="0000457F">
        <w:t>Osoby reprezentujące Wykonawcę powinny posiadać dokumenty potwierdzające ich umocowanie do podpisania umowy, o ile umocowanie to nie będzie wynikać z dokumentów załączonych do oferty.</w:t>
      </w:r>
    </w:p>
    <w:p w:rsidR="000E3301" w:rsidRPr="0000457F" w:rsidRDefault="000E3301" w:rsidP="002C1309">
      <w:pPr>
        <w:numPr>
          <w:ilvl w:val="0"/>
          <w:numId w:val="33"/>
        </w:numPr>
        <w:jc w:val="both"/>
      </w:pPr>
      <w:r w:rsidRPr="0000457F">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0E3301" w:rsidRPr="0000457F" w:rsidRDefault="000E3301" w:rsidP="0000457F"/>
    <w:p w:rsidR="000E3301" w:rsidRPr="0000457F" w:rsidRDefault="000E3301" w:rsidP="0000457F"/>
    <w:p w:rsidR="000E3301" w:rsidRPr="00BE421C" w:rsidRDefault="000E3301" w:rsidP="00BE421C">
      <w:pPr>
        <w:pStyle w:val="Heading1"/>
        <w:numPr>
          <w:ilvl w:val="0"/>
          <w:numId w:val="0"/>
        </w:numPr>
        <w:rPr>
          <w:rFonts w:ascii="Times New Roman" w:hAnsi="Times New Roman" w:cs="Times New Roman"/>
          <w:sz w:val="28"/>
          <w:szCs w:val="28"/>
        </w:rPr>
      </w:pPr>
      <w:r>
        <w:rPr>
          <w:rFonts w:ascii="Times New Roman" w:hAnsi="Times New Roman" w:cs="Times New Roman"/>
          <w:sz w:val="28"/>
          <w:szCs w:val="28"/>
        </w:rPr>
        <w:br w:type="page"/>
      </w:r>
      <w:r w:rsidRPr="00BE421C">
        <w:rPr>
          <w:rFonts w:ascii="Times New Roman" w:hAnsi="Times New Roman" w:cs="Times New Roman"/>
          <w:sz w:val="28"/>
          <w:szCs w:val="28"/>
        </w:rPr>
        <w:t xml:space="preserve">XV. </w:t>
      </w:r>
      <w:r w:rsidRPr="00BE421C">
        <w:rPr>
          <w:rFonts w:ascii="Times New Roman" w:hAnsi="Times New Roman" w:cs="Times New Roman"/>
          <w:sz w:val="28"/>
          <w:szCs w:val="28"/>
        </w:rPr>
        <w:tab/>
        <w:t>Wymagania dotyczące zabezpieczenia należytego wykonania umowy</w:t>
      </w:r>
    </w:p>
    <w:p w:rsidR="000E3301" w:rsidRDefault="000E3301" w:rsidP="0000457F"/>
    <w:p w:rsidR="000E3301" w:rsidRPr="0000457F" w:rsidRDefault="000E3301" w:rsidP="002C1309">
      <w:pPr>
        <w:numPr>
          <w:ilvl w:val="0"/>
          <w:numId w:val="35"/>
        </w:numPr>
        <w:jc w:val="both"/>
      </w:pPr>
      <w:r w:rsidRPr="0000457F">
        <w:t>Wykonawca, którego oferta zostanie wybrana, zobowiązany będzie do wniesienia zabezpieczenia należytego wykonania umowy najpóźniej w dniu jej zawarcia, w wysokości 5 % ceny całkowitej brutto podanej w ofercie. </w:t>
      </w:r>
    </w:p>
    <w:p w:rsidR="000E3301" w:rsidRPr="0000457F" w:rsidRDefault="000E3301" w:rsidP="002C1309">
      <w:pPr>
        <w:numPr>
          <w:ilvl w:val="0"/>
          <w:numId w:val="35"/>
        </w:numPr>
        <w:jc w:val="both"/>
      </w:pPr>
      <w:r w:rsidRPr="0000457F">
        <w:t>Zabezpieczenie może być wnoszone według wyboru Wykonawcy w jednej lub w kilku następujących formach:</w:t>
      </w:r>
    </w:p>
    <w:p w:rsidR="000E3301" w:rsidRPr="0000457F" w:rsidRDefault="000E3301" w:rsidP="002C1309">
      <w:pPr>
        <w:numPr>
          <w:ilvl w:val="0"/>
          <w:numId w:val="36"/>
        </w:numPr>
        <w:jc w:val="both"/>
      </w:pPr>
      <w:r w:rsidRPr="0000457F">
        <w:t>pieniądzu;</w:t>
      </w:r>
    </w:p>
    <w:p w:rsidR="000E3301" w:rsidRPr="0000457F" w:rsidRDefault="000E3301" w:rsidP="002C1309">
      <w:pPr>
        <w:numPr>
          <w:ilvl w:val="0"/>
          <w:numId w:val="36"/>
        </w:numPr>
        <w:jc w:val="both"/>
      </w:pPr>
      <w:r w:rsidRPr="0000457F">
        <w:t>poręczeniach bankowych lub poręczeniach spółdzielczej kasy oszczędnościowo-kredytowej, z tym że zobowiązanie kasy jest zawsze zobowiązaniem pieniężnym;</w:t>
      </w:r>
    </w:p>
    <w:p w:rsidR="000E3301" w:rsidRPr="0000457F" w:rsidRDefault="000E3301" w:rsidP="002C1309">
      <w:pPr>
        <w:numPr>
          <w:ilvl w:val="0"/>
          <w:numId w:val="36"/>
        </w:numPr>
        <w:jc w:val="both"/>
      </w:pPr>
      <w:r w:rsidRPr="0000457F">
        <w:t>gwarancjach bankowych;</w:t>
      </w:r>
    </w:p>
    <w:p w:rsidR="000E3301" w:rsidRPr="0000457F" w:rsidRDefault="000E3301" w:rsidP="002C1309">
      <w:pPr>
        <w:numPr>
          <w:ilvl w:val="0"/>
          <w:numId w:val="36"/>
        </w:numPr>
        <w:jc w:val="both"/>
      </w:pPr>
      <w:r w:rsidRPr="0000457F">
        <w:t>gwarancjach ubezpieczeniowych;</w:t>
      </w:r>
    </w:p>
    <w:p w:rsidR="000E3301" w:rsidRPr="0000457F" w:rsidRDefault="000E3301" w:rsidP="002C1309">
      <w:pPr>
        <w:numPr>
          <w:ilvl w:val="0"/>
          <w:numId w:val="36"/>
        </w:numPr>
        <w:jc w:val="both"/>
      </w:pPr>
      <w:r w:rsidRPr="0000457F">
        <w:t>poręczeniach udzielanych przez podmioty, o których mowa w art. 6b ust. 5 pkt 2 ustawy z dnia 9 listopada 2000 r. o utworzeniu Polskiej Agencji Rozwoju Przedsiębiorczości (Dz. U. z 2016 r., poz. 359).</w:t>
      </w:r>
    </w:p>
    <w:p w:rsidR="000E3301" w:rsidRPr="0000457F" w:rsidRDefault="000E3301" w:rsidP="002C1309">
      <w:pPr>
        <w:numPr>
          <w:ilvl w:val="0"/>
          <w:numId w:val="35"/>
        </w:numPr>
        <w:jc w:val="both"/>
      </w:pPr>
      <w:r w:rsidRPr="0000457F">
        <w:t>Zamawiający nie wyraża zgody na wniesienie zabezpieczenia w formach określonych art. 148 ust. 2 ustawy PZP.</w:t>
      </w:r>
    </w:p>
    <w:p w:rsidR="000E3301" w:rsidRPr="0000457F" w:rsidRDefault="000E3301" w:rsidP="002C1309">
      <w:pPr>
        <w:numPr>
          <w:ilvl w:val="0"/>
          <w:numId w:val="35"/>
        </w:numPr>
        <w:jc w:val="both"/>
      </w:pPr>
      <w:r w:rsidRPr="0000457F">
        <w:t>W przypadku wniesienia zabezpieczenia w formie pieniężnej Zamawiający przechowa je na oprocentowanym rachunku bankowym.</w:t>
      </w:r>
    </w:p>
    <w:p w:rsidR="000E3301" w:rsidRPr="0000457F" w:rsidRDefault="000E3301" w:rsidP="002C1309">
      <w:pPr>
        <w:numPr>
          <w:ilvl w:val="0"/>
          <w:numId w:val="35"/>
        </w:numPr>
        <w:jc w:val="both"/>
      </w:pPr>
      <w:r w:rsidRPr="0000457F">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0E3301" w:rsidRPr="0000457F" w:rsidRDefault="000E3301" w:rsidP="002C1309">
      <w:pPr>
        <w:numPr>
          <w:ilvl w:val="0"/>
          <w:numId w:val="35"/>
        </w:numPr>
        <w:jc w:val="both"/>
      </w:pPr>
      <w:r w:rsidRPr="0000457F">
        <w:t>W przypadku, gdy zabezpieczenie, będzie wnoszone w formie innej niż pieniądz, Zamawiający zastrzega sobie prawo do akceptacji projektu ww. dokumentu.</w:t>
      </w:r>
    </w:p>
    <w:p w:rsidR="000E3301" w:rsidRPr="0000457F" w:rsidRDefault="000E3301" w:rsidP="002C1309">
      <w:pPr>
        <w:numPr>
          <w:ilvl w:val="0"/>
          <w:numId w:val="35"/>
        </w:numPr>
        <w:jc w:val="both"/>
      </w:pPr>
      <w:r w:rsidRPr="0000457F">
        <w:t>Zamawiający zwróci zabezpieczenie w wysokości 70% w terminie do 30 dni od dnia wykonania zamówienia i uznania przez Zamawiającego za należycie wykonane. Zabezpieczenie w wysokości 30%, pozostawione zostanie na zabezpieczenie roszczeń z tytułu rękojmi za wady i zostanie zwrócone nie później niż w 14 dniu po upływie okresu rękojmi za wady.</w:t>
      </w:r>
    </w:p>
    <w:p w:rsidR="000E3301" w:rsidRPr="0000457F" w:rsidRDefault="000E3301" w:rsidP="0000457F"/>
    <w:p w:rsidR="000E3301" w:rsidRPr="0000457F" w:rsidRDefault="000E3301" w:rsidP="0000457F">
      <w:r w:rsidRPr="0000457F">
        <w:br w:type="page"/>
      </w:r>
    </w:p>
    <w:p w:rsidR="000E3301" w:rsidRPr="00BE421C" w:rsidRDefault="000E3301" w:rsidP="00BE421C">
      <w:pPr>
        <w:pStyle w:val="Heading1"/>
        <w:numPr>
          <w:ilvl w:val="0"/>
          <w:numId w:val="0"/>
        </w:numPr>
        <w:rPr>
          <w:rFonts w:ascii="Times New Roman" w:hAnsi="Times New Roman" w:cs="Times New Roman"/>
          <w:sz w:val="28"/>
          <w:szCs w:val="28"/>
        </w:rPr>
      </w:pPr>
      <w:r w:rsidRPr="00BE421C">
        <w:rPr>
          <w:rFonts w:ascii="Times New Roman" w:hAnsi="Times New Roman" w:cs="Times New Roman"/>
          <w:sz w:val="28"/>
          <w:szCs w:val="28"/>
        </w:rPr>
        <w:t xml:space="preserve">XVI. </w:t>
      </w:r>
      <w:r w:rsidRPr="00BE421C">
        <w:rPr>
          <w:rFonts w:ascii="Times New Roman" w:hAnsi="Times New Roman" w:cs="Times New Roman"/>
          <w:sz w:val="28"/>
          <w:szCs w:val="28"/>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0E3301" w:rsidRPr="0000457F" w:rsidRDefault="000E3301" w:rsidP="0000457F"/>
    <w:p w:rsidR="000E3301" w:rsidRPr="0000457F" w:rsidRDefault="000E3301" w:rsidP="0000457F">
      <w:r w:rsidRPr="0000457F">
        <w:t>Wzór umowy stanowi Załącznik nr 7 do SIWZ.</w:t>
      </w:r>
    </w:p>
    <w:p w:rsidR="000E3301" w:rsidRPr="0000457F" w:rsidRDefault="000E3301" w:rsidP="0000457F"/>
    <w:p w:rsidR="000E3301" w:rsidRDefault="000E3301">
      <w:pPr>
        <w:widowControl/>
        <w:suppressAutoHyphens w:val="0"/>
        <w:rPr>
          <w:rFonts w:cs="Times New Roman"/>
          <w:b/>
          <w:bCs/>
          <w:sz w:val="28"/>
          <w:szCs w:val="28"/>
        </w:rPr>
      </w:pPr>
      <w:r>
        <w:rPr>
          <w:rFonts w:cs="Times New Roman"/>
          <w:sz w:val="28"/>
          <w:szCs w:val="28"/>
        </w:rPr>
        <w:br w:type="page"/>
      </w:r>
    </w:p>
    <w:p w:rsidR="000E3301" w:rsidRPr="00BE421C" w:rsidRDefault="000E3301" w:rsidP="00BE421C">
      <w:pPr>
        <w:pStyle w:val="Heading1"/>
        <w:numPr>
          <w:ilvl w:val="0"/>
          <w:numId w:val="0"/>
        </w:numPr>
        <w:rPr>
          <w:rFonts w:ascii="Times New Roman" w:hAnsi="Times New Roman" w:cs="Times New Roman"/>
          <w:sz w:val="28"/>
          <w:szCs w:val="28"/>
        </w:rPr>
      </w:pPr>
      <w:r w:rsidRPr="00BE421C">
        <w:rPr>
          <w:rFonts w:ascii="Times New Roman" w:hAnsi="Times New Roman" w:cs="Times New Roman"/>
          <w:sz w:val="28"/>
          <w:szCs w:val="28"/>
        </w:rPr>
        <w:t>XVII.</w:t>
      </w:r>
      <w:r w:rsidRPr="00BE421C">
        <w:rPr>
          <w:rFonts w:ascii="Times New Roman" w:hAnsi="Times New Roman" w:cs="Times New Roman"/>
          <w:sz w:val="28"/>
          <w:szCs w:val="28"/>
        </w:rPr>
        <w:tab/>
        <w:t>Pouczenie o środkach ochrony prawnej</w:t>
      </w:r>
    </w:p>
    <w:p w:rsidR="000E3301" w:rsidRDefault="000E3301" w:rsidP="0000457F"/>
    <w:p w:rsidR="000E3301" w:rsidRPr="0000457F" w:rsidRDefault="000E3301" w:rsidP="002C1309">
      <w:pPr>
        <w:jc w:val="both"/>
      </w:pPr>
      <w:r w:rsidRPr="0000457F">
        <w:t>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powyżej kwoty określonej w przepisach wykonawczych wydanych na podstawie art. 11 ust. 8 ustawy PZP.</w:t>
      </w:r>
    </w:p>
    <w:p w:rsidR="000E3301" w:rsidRPr="0000457F" w:rsidRDefault="000E3301" w:rsidP="002C1309">
      <w:pPr>
        <w:jc w:val="both"/>
      </w:pPr>
      <w:r w:rsidRPr="0000457F">
        <w:t>Środki ochrony prawnej wobec ogłoszenia o zamówieniu oraz SIWZ przysługują również organizacjom wpisanym na listę, o której mowa w art. 154 pkt 5 ustawy PZP.</w:t>
      </w:r>
    </w:p>
    <w:p w:rsidR="000E3301" w:rsidRPr="0000457F" w:rsidRDefault="000E3301" w:rsidP="0000457F">
      <w:r w:rsidRPr="0000457F">
        <w:br w:type="page"/>
      </w:r>
    </w:p>
    <w:p w:rsidR="000E3301" w:rsidRPr="00BE421C" w:rsidRDefault="000E3301" w:rsidP="00BE421C">
      <w:pPr>
        <w:pStyle w:val="Heading1"/>
        <w:numPr>
          <w:ilvl w:val="0"/>
          <w:numId w:val="0"/>
        </w:numPr>
        <w:rPr>
          <w:rFonts w:ascii="Times New Roman" w:hAnsi="Times New Roman" w:cs="Times New Roman"/>
          <w:sz w:val="28"/>
          <w:szCs w:val="28"/>
        </w:rPr>
      </w:pPr>
      <w:r w:rsidRPr="00BE421C">
        <w:rPr>
          <w:rFonts w:ascii="Times New Roman" w:hAnsi="Times New Roman" w:cs="Times New Roman"/>
          <w:sz w:val="28"/>
          <w:szCs w:val="28"/>
        </w:rPr>
        <w:t>XVIII. Załączniki</w:t>
      </w:r>
    </w:p>
    <w:p w:rsidR="000E3301" w:rsidRPr="002C1309" w:rsidRDefault="000E3301" w:rsidP="0000457F">
      <w:pPr>
        <w:rPr>
          <w:b/>
        </w:rPr>
      </w:pPr>
    </w:p>
    <w:tbl>
      <w:tblPr>
        <w:tblW w:w="9785" w:type="dxa"/>
        <w:tblInd w:w="421" w:type="dxa"/>
        <w:tblLayout w:type="fixed"/>
        <w:tblLook w:val="00A0"/>
      </w:tblPr>
      <w:tblGrid>
        <w:gridCol w:w="7659"/>
        <w:gridCol w:w="2126"/>
      </w:tblGrid>
      <w:tr w:rsidR="000E3301" w:rsidRPr="0000457F" w:rsidTr="0078211D">
        <w:tc>
          <w:tcPr>
            <w:tcW w:w="9785" w:type="dxa"/>
            <w:gridSpan w:val="2"/>
          </w:tcPr>
          <w:p w:rsidR="000E3301" w:rsidRPr="0000457F" w:rsidRDefault="000E3301" w:rsidP="0000457F">
            <w:r w:rsidRPr="0000457F">
              <w:t>Integralną część niniejszej SIWZ stanowią:</w:t>
            </w:r>
          </w:p>
        </w:tc>
      </w:tr>
      <w:tr w:rsidR="000E3301" w:rsidRPr="0000457F" w:rsidTr="00C3761A">
        <w:trPr>
          <w:trHeight w:val="193"/>
        </w:trPr>
        <w:tc>
          <w:tcPr>
            <w:tcW w:w="7659" w:type="dxa"/>
          </w:tcPr>
          <w:p w:rsidR="000E3301" w:rsidRPr="008B20EF" w:rsidRDefault="000E3301" w:rsidP="005A1B8D">
            <w:pPr>
              <w:pStyle w:val="ListParagraph"/>
              <w:numPr>
                <w:ilvl w:val="0"/>
                <w:numId w:val="39"/>
              </w:numPr>
            </w:pPr>
            <w:r w:rsidRPr="008B20EF">
              <w:t>Formularz oferty</w:t>
            </w:r>
          </w:p>
        </w:tc>
        <w:tc>
          <w:tcPr>
            <w:tcW w:w="2126" w:type="dxa"/>
            <w:vAlign w:val="bottom"/>
          </w:tcPr>
          <w:p w:rsidR="000E3301" w:rsidRPr="0000457F" w:rsidRDefault="000E3301" w:rsidP="0000457F">
            <w:r w:rsidRPr="0000457F">
              <w:t>Załącznik nr 1</w:t>
            </w:r>
          </w:p>
        </w:tc>
      </w:tr>
      <w:tr w:rsidR="000E3301" w:rsidRPr="0000457F" w:rsidTr="00C3761A">
        <w:trPr>
          <w:trHeight w:val="193"/>
        </w:trPr>
        <w:tc>
          <w:tcPr>
            <w:tcW w:w="7659" w:type="dxa"/>
          </w:tcPr>
          <w:p w:rsidR="000E3301" w:rsidRPr="008B20EF" w:rsidRDefault="000E3301" w:rsidP="005A1B8D">
            <w:pPr>
              <w:pStyle w:val="ListParagraph"/>
              <w:numPr>
                <w:ilvl w:val="0"/>
                <w:numId w:val="39"/>
              </w:numPr>
            </w:pPr>
            <w:r w:rsidRPr="008B20EF">
              <w:t>Opis oferowanych funkcjonalności systemu w Zadaniu 1</w:t>
            </w:r>
          </w:p>
        </w:tc>
        <w:tc>
          <w:tcPr>
            <w:tcW w:w="2126" w:type="dxa"/>
            <w:vAlign w:val="bottom"/>
          </w:tcPr>
          <w:p w:rsidR="000E3301" w:rsidRPr="0000457F" w:rsidRDefault="000E3301" w:rsidP="0000457F">
            <w:r w:rsidRPr="0000457F">
              <w:t>Załącznik nr 1a</w:t>
            </w:r>
          </w:p>
        </w:tc>
      </w:tr>
      <w:tr w:rsidR="000E3301" w:rsidRPr="0000457F" w:rsidTr="00C3761A">
        <w:trPr>
          <w:trHeight w:val="193"/>
        </w:trPr>
        <w:tc>
          <w:tcPr>
            <w:tcW w:w="7659" w:type="dxa"/>
          </w:tcPr>
          <w:p w:rsidR="000E3301" w:rsidRPr="008B20EF" w:rsidRDefault="000E3301" w:rsidP="005A1B8D">
            <w:pPr>
              <w:pStyle w:val="ListParagraph"/>
              <w:numPr>
                <w:ilvl w:val="0"/>
                <w:numId w:val="39"/>
              </w:numPr>
            </w:pPr>
            <w:r w:rsidRPr="008B20EF">
              <w:t>Minimalne parametry oferowanego sprzętu w Zadaniu 2</w:t>
            </w:r>
          </w:p>
        </w:tc>
        <w:tc>
          <w:tcPr>
            <w:tcW w:w="2126" w:type="dxa"/>
            <w:vAlign w:val="bottom"/>
          </w:tcPr>
          <w:p w:rsidR="000E3301" w:rsidRPr="0000457F" w:rsidRDefault="000E3301" w:rsidP="0000457F">
            <w:r w:rsidRPr="0000457F">
              <w:t>Załącznik nr 1b</w:t>
            </w:r>
          </w:p>
        </w:tc>
      </w:tr>
      <w:tr w:rsidR="000E3301" w:rsidRPr="0049707C" w:rsidTr="00C3761A">
        <w:trPr>
          <w:trHeight w:val="193"/>
        </w:trPr>
        <w:tc>
          <w:tcPr>
            <w:tcW w:w="7659" w:type="dxa"/>
          </w:tcPr>
          <w:p w:rsidR="000E3301" w:rsidRPr="008B20EF" w:rsidRDefault="000E3301" w:rsidP="005A1B8D">
            <w:pPr>
              <w:pStyle w:val="ListParagraph"/>
              <w:numPr>
                <w:ilvl w:val="0"/>
                <w:numId w:val="39"/>
              </w:numPr>
            </w:pPr>
            <w:r w:rsidRPr="008B20EF">
              <w:t>Oświadczenie Wykonawcy w zakresie Zadania 3</w:t>
            </w:r>
          </w:p>
        </w:tc>
        <w:tc>
          <w:tcPr>
            <w:tcW w:w="2126" w:type="dxa"/>
            <w:vAlign w:val="bottom"/>
          </w:tcPr>
          <w:p w:rsidR="000E3301" w:rsidRPr="0049707C" w:rsidRDefault="000E3301" w:rsidP="0000457F">
            <w:r w:rsidRPr="0049707C">
              <w:t>Załącznik nr 1c</w:t>
            </w:r>
          </w:p>
        </w:tc>
      </w:tr>
      <w:tr w:rsidR="000E3301" w:rsidRPr="0049707C" w:rsidTr="00C3761A">
        <w:trPr>
          <w:trHeight w:val="193"/>
        </w:trPr>
        <w:tc>
          <w:tcPr>
            <w:tcW w:w="7659" w:type="dxa"/>
          </w:tcPr>
          <w:p w:rsidR="000E3301" w:rsidRPr="008B20EF" w:rsidRDefault="000E3301" w:rsidP="005A1B8D">
            <w:pPr>
              <w:pStyle w:val="ListParagraph"/>
              <w:numPr>
                <w:ilvl w:val="0"/>
                <w:numId w:val="39"/>
              </w:numPr>
            </w:pPr>
            <w:r w:rsidRPr="008B20EF">
              <w:rPr>
                <w:szCs w:val="24"/>
                <w:shd w:val="clear" w:color="auto" w:fill="FFFFFF"/>
              </w:rPr>
              <w:t>Oświadczenie w sprawie wymogu zatrudnienia na podstawie umowy o pracę przez wykonawcę lub podwykonawcę</w:t>
            </w:r>
          </w:p>
        </w:tc>
        <w:tc>
          <w:tcPr>
            <w:tcW w:w="2126" w:type="dxa"/>
            <w:vAlign w:val="bottom"/>
          </w:tcPr>
          <w:p w:rsidR="000E3301" w:rsidRPr="0049707C" w:rsidRDefault="000E3301" w:rsidP="0000457F">
            <w:r w:rsidRPr="0049707C">
              <w:t>Załącznik nr 1d</w:t>
            </w:r>
          </w:p>
        </w:tc>
      </w:tr>
      <w:tr w:rsidR="000E3301" w:rsidRPr="0000457F" w:rsidTr="00C3761A">
        <w:trPr>
          <w:trHeight w:val="193"/>
        </w:trPr>
        <w:tc>
          <w:tcPr>
            <w:tcW w:w="7659" w:type="dxa"/>
          </w:tcPr>
          <w:p w:rsidR="000E3301" w:rsidRPr="008B20EF" w:rsidRDefault="000E3301" w:rsidP="005A1B8D">
            <w:pPr>
              <w:pStyle w:val="ListParagraph"/>
              <w:numPr>
                <w:ilvl w:val="0"/>
                <w:numId w:val="39"/>
              </w:numPr>
            </w:pPr>
            <w:r w:rsidRPr="008B20EF">
              <w:t>Opis Przedmiotu Zamówienia w zakresie Zadania 1</w:t>
            </w:r>
          </w:p>
        </w:tc>
        <w:tc>
          <w:tcPr>
            <w:tcW w:w="2126" w:type="dxa"/>
            <w:vAlign w:val="bottom"/>
          </w:tcPr>
          <w:p w:rsidR="000E3301" w:rsidRPr="0000457F" w:rsidRDefault="000E3301" w:rsidP="0000457F">
            <w:r w:rsidRPr="0000457F">
              <w:t>Załącznik nr 2a</w:t>
            </w:r>
          </w:p>
        </w:tc>
      </w:tr>
      <w:tr w:rsidR="000E3301" w:rsidRPr="0000457F" w:rsidTr="00C3761A">
        <w:trPr>
          <w:trHeight w:val="193"/>
        </w:trPr>
        <w:tc>
          <w:tcPr>
            <w:tcW w:w="7659" w:type="dxa"/>
          </w:tcPr>
          <w:p w:rsidR="000E3301" w:rsidRPr="008B20EF" w:rsidRDefault="000E3301" w:rsidP="005A1B8D">
            <w:pPr>
              <w:pStyle w:val="ListParagraph"/>
              <w:numPr>
                <w:ilvl w:val="0"/>
                <w:numId w:val="39"/>
              </w:numPr>
            </w:pPr>
            <w:r w:rsidRPr="008B20EF">
              <w:t>Opis Przedmiotu Zamówienia w zakresie Zadania 2</w:t>
            </w:r>
          </w:p>
        </w:tc>
        <w:tc>
          <w:tcPr>
            <w:tcW w:w="2126" w:type="dxa"/>
            <w:vAlign w:val="bottom"/>
          </w:tcPr>
          <w:p w:rsidR="000E3301" w:rsidRPr="0000457F" w:rsidRDefault="000E3301" w:rsidP="0000457F">
            <w:r w:rsidRPr="0000457F">
              <w:t>Załącznik nr 2b</w:t>
            </w:r>
          </w:p>
        </w:tc>
      </w:tr>
      <w:tr w:rsidR="000E3301" w:rsidRPr="0000457F" w:rsidTr="00C3761A">
        <w:trPr>
          <w:trHeight w:val="193"/>
        </w:trPr>
        <w:tc>
          <w:tcPr>
            <w:tcW w:w="7659" w:type="dxa"/>
          </w:tcPr>
          <w:p w:rsidR="000E3301" w:rsidRPr="008B20EF" w:rsidRDefault="000E3301" w:rsidP="005A1B8D">
            <w:pPr>
              <w:pStyle w:val="ListParagraph"/>
              <w:numPr>
                <w:ilvl w:val="0"/>
                <w:numId w:val="39"/>
              </w:numPr>
            </w:pPr>
            <w:r w:rsidRPr="008B20EF">
              <w:t>Opis Przedmiotu Zamówienia w zakresie w zakresie Zadania 3 (Program Funkcjonalno-Użytkowy)</w:t>
            </w:r>
          </w:p>
        </w:tc>
        <w:tc>
          <w:tcPr>
            <w:tcW w:w="2126" w:type="dxa"/>
            <w:vAlign w:val="bottom"/>
          </w:tcPr>
          <w:p w:rsidR="000E3301" w:rsidRPr="0000457F" w:rsidRDefault="000E3301" w:rsidP="0000457F">
            <w:r w:rsidRPr="0000457F">
              <w:t>Załącznik nr 2c</w:t>
            </w:r>
          </w:p>
        </w:tc>
      </w:tr>
      <w:tr w:rsidR="000E3301" w:rsidRPr="0000457F" w:rsidTr="00C3761A">
        <w:tc>
          <w:tcPr>
            <w:tcW w:w="7659" w:type="dxa"/>
          </w:tcPr>
          <w:p w:rsidR="000E3301" w:rsidRPr="008B20EF" w:rsidRDefault="000E3301" w:rsidP="005A1B8D">
            <w:pPr>
              <w:pStyle w:val="ListParagraph"/>
              <w:numPr>
                <w:ilvl w:val="0"/>
                <w:numId w:val="39"/>
              </w:numPr>
            </w:pPr>
            <w:r w:rsidRPr="008B20EF">
              <w:t>Oświadczenie o przynależności, lub braku przynależności do tej samej grupy kapitałowej o której mowa w art. 24 ust. 1 pkt 23 Pzp (podstawa art. 24 ust. 11 Pzp)</w:t>
            </w:r>
          </w:p>
        </w:tc>
        <w:tc>
          <w:tcPr>
            <w:tcW w:w="2126" w:type="dxa"/>
            <w:vAlign w:val="bottom"/>
          </w:tcPr>
          <w:p w:rsidR="000E3301" w:rsidRPr="0000457F" w:rsidRDefault="000E3301" w:rsidP="0000457F">
            <w:r w:rsidRPr="0000457F">
              <w:t>Załącznik nr 3</w:t>
            </w:r>
          </w:p>
        </w:tc>
      </w:tr>
      <w:tr w:rsidR="000E3301" w:rsidRPr="0000457F" w:rsidTr="00C3761A">
        <w:tc>
          <w:tcPr>
            <w:tcW w:w="7659" w:type="dxa"/>
          </w:tcPr>
          <w:p w:rsidR="000E3301" w:rsidRPr="008B20EF" w:rsidRDefault="000E3301" w:rsidP="005A1B8D">
            <w:pPr>
              <w:pStyle w:val="ListParagraph"/>
              <w:numPr>
                <w:ilvl w:val="0"/>
                <w:numId w:val="39"/>
              </w:numPr>
            </w:pPr>
            <w:r w:rsidRPr="008B20EF">
              <w:t>Zobowiązanie innego podmiotu</w:t>
            </w:r>
          </w:p>
        </w:tc>
        <w:tc>
          <w:tcPr>
            <w:tcW w:w="2126" w:type="dxa"/>
            <w:vAlign w:val="bottom"/>
          </w:tcPr>
          <w:p w:rsidR="000E3301" w:rsidRPr="0000457F" w:rsidRDefault="000E3301" w:rsidP="0000457F">
            <w:r w:rsidRPr="0000457F">
              <w:t>Załącznik nr 4</w:t>
            </w:r>
          </w:p>
        </w:tc>
      </w:tr>
      <w:tr w:rsidR="000E3301" w:rsidRPr="0000457F" w:rsidTr="00C3761A">
        <w:tc>
          <w:tcPr>
            <w:tcW w:w="7659" w:type="dxa"/>
          </w:tcPr>
          <w:p w:rsidR="000E3301" w:rsidRPr="008B20EF" w:rsidRDefault="000E3301" w:rsidP="005A1B8D">
            <w:pPr>
              <w:pStyle w:val="ListParagraph"/>
              <w:numPr>
                <w:ilvl w:val="0"/>
                <w:numId w:val="39"/>
              </w:numPr>
            </w:pPr>
            <w:r w:rsidRPr="008B20EF">
              <w:t xml:space="preserve">Wykaz zrealizowanych usług </w:t>
            </w:r>
          </w:p>
        </w:tc>
        <w:tc>
          <w:tcPr>
            <w:tcW w:w="2126" w:type="dxa"/>
            <w:vAlign w:val="bottom"/>
          </w:tcPr>
          <w:p w:rsidR="000E3301" w:rsidRPr="0000457F" w:rsidRDefault="000E3301" w:rsidP="0000457F">
            <w:r w:rsidRPr="0000457F">
              <w:t>Załącznik nr 5</w:t>
            </w:r>
          </w:p>
        </w:tc>
      </w:tr>
      <w:tr w:rsidR="000E3301" w:rsidRPr="0000457F" w:rsidTr="00C3761A">
        <w:tc>
          <w:tcPr>
            <w:tcW w:w="7659" w:type="dxa"/>
          </w:tcPr>
          <w:p w:rsidR="000E3301" w:rsidRPr="008B20EF" w:rsidRDefault="000E3301" w:rsidP="005A1B8D">
            <w:pPr>
              <w:pStyle w:val="ListParagraph"/>
              <w:numPr>
                <w:ilvl w:val="0"/>
                <w:numId w:val="39"/>
              </w:numPr>
            </w:pPr>
            <w:r w:rsidRPr="008B20EF">
              <w:t>Wykaz osób posiadających wymagane kwalifikacje</w:t>
            </w:r>
          </w:p>
        </w:tc>
        <w:tc>
          <w:tcPr>
            <w:tcW w:w="2126" w:type="dxa"/>
            <w:vAlign w:val="bottom"/>
          </w:tcPr>
          <w:p w:rsidR="000E3301" w:rsidRPr="0000457F" w:rsidRDefault="000E3301" w:rsidP="0000457F">
            <w:r w:rsidRPr="0000457F">
              <w:t>Załącznik nr 6</w:t>
            </w:r>
          </w:p>
        </w:tc>
      </w:tr>
      <w:tr w:rsidR="000E3301" w:rsidRPr="0000457F" w:rsidTr="00C3761A">
        <w:tc>
          <w:tcPr>
            <w:tcW w:w="7659" w:type="dxa"/>
          </w:tcPr>
          <w:p w:rsidR="000E3301" w:rsidRPr="008B20EF" w:rsidRDefault="000E3301" w:rsidP="005A1B8D">
            <w:pPr>
              <w:pStyle w:val="ListParagraph"/>
              <w:numPr>
                <w:ilvl w:val="0"/>
                <w:numId w:val="39"/>
              </w:numPr>
            </w:pPr>
            <w:r w:rsidRPr="008B20EF">
              <w:t xml:space="preserve">Wzór umowy </w:t>
            </w:r>
          </w:p>
        </w:tc>
        <w:tc>
          <w:tcPr>
            <w:tcW w:w="2126" w:type="dxa"/>
            <w:vAlign w:val="bottom"/>
          </w:tcPr>
          <w:p w:rsidR="000E3301" w:rsidRPr="0000457F" w:rsidRDefault="000E3301" w:rsidP="0000457F">
            <w:r w:rsidRPr="0000457F">
              <w:t>Załącznik nr 7</w:t>
            </w:r>
          </w:p>
        </w:tc>
      </w:tr>
      <w:tr w:rsidR="000E3301" w:rsidRPr="0000457F" w:rsidTr="00C3761A">
        <w:tc>
          <w:tcPr>
            <w:tcW w:w="7659" w:type="dxa"/>
          </w:tcPr>
          <w:p w:rsidR="000E3301" w:rsidRPr="008B20EF" w:rsidRDefault="000E3301" w:rsidP="005A1B8D">
            <w:pPr>
              <w:pStyle w:val="ListParagraph"/>
              <w:numPr>
                <w:ilvl w:val="0"/>
                <w:numId w:val="39"/>
              </w:numPr>
            </w:pPr>
            <w:r w:rsidRPr="008B20EF">
              <w:t>Wzór umowy powierzenia przetwarzania danych</w:t>
            </w:r>
          </w:p>
        </w:tc>
        <w:tc>
          <w:tcPr>
            <w:tcW w:w="2126" w:type="dxa"/>
            <w:vAlign w:val="center"/>
          </w:tcPr>
          <w:p w:rsidR="000E3301" w:rsidRPr="0000457F" w:rsidRDefault="000E3301" w:rsidP="0000457F">
            <w:r w:rsidRPr="0000457F">
              <w:t>Załącznik nr 8</w:t>
            </w:r>
          </w:p>
        </w:tc>
      </w:tr>
      <w:tr w:rsidR="000E3301" w:rsidRPr="00D41C20" w:rsidTr="006D076E">
        <w:tc>
          <w:tcPr>
            <w:tcW w:w="7659" w:type="dxa"/>
          </w:tcPr>
          <w:p w:rsidR="000E3301" w:rsidRPr="008B20EF" w:rsidRDefault="000E3301" w:rsidP="00DE7BBE">
            <w:pPr>
              <w:pStyle w:val="ListParagraph"/>
              <w:numPr>
                <w:ilvl w:val="0"/>
                <w:numId w:val="39"/>
              </w:numPr>
              <w:rPr>
                <w:color w:val="0070C0"/>
              </w:rPr>
            </w:pPr>
            <w:r w:rsidRPr="008B20EF">
              <w:rPr>
                <w:color w:val="0070C0"/>
              </w:rPr>
              <w:t>Szczegółowe wymagania dotyczące Próbki oferowanego Systemu</w:t>
            </w:r>
          </w:p>
        </w:tc>
        <w:tc>
          <w:tcPr>
            <w:tcW w:w="2126" w:type="dxa"/>
            <w:vAlign w:val="center"/>
          </w:tcPr>
          <w:p w:rsidR="000E3301" w:rsidRPr="00D41C20" w:rsidRDefault="000E3301" w:rsidP="006D076E">
            <w:pPr>
              <w:rPr>
                <w:color w:val="0070C0"/>
              </w:rPr>
            </w:pPr>
            <w:r w:rsidRPr="00D41C20">
              <w:rPr>
                <w:color w:val="0070C0"/>
              </w:rPr>
              <w:t>Załącznik nr 9</w:t>
            </w:r>
          </w:p>
        </w:tc>
      </w:tr>
      <w:tr w:rsidR="000E3301" w:rsidRPr="00D41C20" w:rsidTr="006D076E">
        <w:tc>
          <w:tcPr>
            <w:tcW w:w="7659" w:type="dxa"/>
          </w:tcPr>
          <w:p w:rsidR="000E3301" w:rsidRPr="008B20EF" w:rsidRDefault="000E3301" w:rsidP="00DE7BBE">
            <w:pPr>
              <w:pStyle w:val="ListParagraph"/>
              <w:numPr>
                <w:ilvl w:val="0"/>
                <w:numId w:val="39"/>
              </w:numPr>
              <w:rPr>
                <w:color w:val="0070C0"/>
              </w:rPr>
            </w:pPr>
            <w:r w:rsidRPr="008B20EF">
              <w:rPr>
                <w:color w:val="0070C0"/>
              </w:rPr>
              <w:t>Dokumentacja interfejsów wymiany danych z systemami zewnętrznymi</w:t>
            </w:r>
          </w:p>
        </w:tc>
        <w:tc>
          <w:tcPr>
            <w:tcW w:w="2126" w:type="dxa"/>
            <w:vAlign w:val="center"/>
          </w:tcPr>
          <w:p w:rsidR="000E3301" w:rsidRPr="00D41C20" w:rsidRDefault="000E3301" w:rsidP="00DE7BBE">
            <w:pPr>
              <w:rPr>
                <w:color w:val="0070C0"/>
              </w:rPr>
            </w:pPr>
            <w:r w:rsidRPr="00D41C20">
              <w:rPr>
                <w:color w:val="0070C0"/>
              </w:rPr>
              <w:t>Załączniki nr 10a,10b,10c</w:t>
            </w:r>
          </w:p>
        </w:tc>
      </w:tr>
      <w:tr w:rsidR="000E3301" w:rsidRPr="00DE7BBE" w:rsidTr="00C3761A">
        <w:tc>
          <w:tcPr>
            <w:tcW w:w="7659" w:type="dxa"/>
          </w:tcPr>
          <w:p w:rsidR="000E3301" w:rsidRPr="00DE7BBE" w:rsidRDefault="000E3301" w:rsidP="00B57383">
            <w:pPr>
              <w:ind w:left="659"/>
            </w:pPr>
          </w:p>
        </w:tc>
        <w:tc>
          <w:tcPr>
            <w:tcW w:w="2126" w:type="dxa"/>
          </w:tcPr>
          <w:p w:rsidR="000E3301" w:rsidRPr="00DE7BBE" w:rsidRDefault="000E3301" w:rsidP="0000457F"/>
        </w:tc>
      </w:tr>
      <w:tr w:rsidR="000E3301" w:rsidRPr="0000457F" w:rsidTr="0078211D">
        <w:tc>
          <w:tcPr>
            <w:tcW w:w="9785" w:type="dxa"/>
            <w:gridSpan w:val="2"/>
          </w:tcPr>
          <w:p w:rsidR="000E3301" w:rsidRPr="0000457F" w:rsidRDefault="000E3301" w:rsidP="0000457F"/>
        </w:tc>
      </w:tr>
      <w:tr w:rsidR="000E3301" w:rsidRPr="0000457F" w:rsidTr="0078211D">
        <w:tc>
          <w:tcPr>
            <w:tcW w:w="9785" w:type="dxa"/>
            <w:gridSpan w:val="2"/>
          </w:tcPr>
          <w:p w:rsidR="000E3301" w:rsidRPr="0000457F" w:rsidRDefault="000E3301" w:rsidP="0000457F">
            <w:r w:rsidRPr="0000457F">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rsidR="000E3301" w:rsidRPr="0000457F" w:rsidRDefault="000E3301" w:rsidP="0000457F"/>
    <w:sectPr w:rsidR="000E3301" w:rsidRPr="0000457F" w:rsidSect="00CD7C77">
      <w:headerReference w:type="default" r:id="rId15"/>
      <w:footerReference w:type="default" r:id="rId16"/>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301" w:rsidRDefault="000E3301" w:rsidP="001B13B6">
      <w:r>
        <w:separator/>
      </w:r>
    </w:p>
  </w:endnote>
  <w:endnote w:type="continuationSeparator" w:id="0">
    <w:p w:rsidR="000E3301" w:rsidRDefault="000E3301" w:rsidP="001B13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S Mincho">
    <w:altName w:val="?l?r ??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301" w:rsidRDefault="000E3301">
    <w:pPr>
      <w:pStyle w:val="Footer"/>
      <w:jc w:val="right"/>
    </w:pPr>
    <w:fldSimple w:instr=" PAGE   \* MERGEFORMAT ">
      <w:r>
        <w:rPr>
          <w:noProof/>
        </w:rPr>
        <w:t>11</w:t>
      </w:r>
    </w:fldSimple>
  </w:p>
  <w:p w:rsidR="000E3301" w:rsidRPr="00CD7C77" w:rsidRDefault="000E3301" w:rsidP="00CD7C77">
    <w:pPr>
      <w:pStyle w:val="Footer"/>
      <w:jc w:val="center"/>
      <w:rPr>
        <w:sz w:val="20"/>
        <w:szCs w:val="20"/>
      </w:rPr>
    </w:pPr>
    <w:r w:rsidRPr="00CD7C77">
      <w:rPr>
        <w:sz w:val="20"/>
        <w:szCs w:val="20"/>
      </w:rPr>
      <w:t>Informatyzacja SPS ZOZ w Lęborku w ramach projektu e-zdrowie</w:t>
    </w:r>
  </w:p>
  <w:p w:rsidR="000E3301" w:rsidRPr="00CD7C77" w:rsidRDefault="000E3301" w:rsidP="00CD7C77">
    <w:pPr>
      <w:pStyle w:val="Footer"/>
      <w:jc w:val="center"/>
      <w:rPr>
        <w:sz w:val="20"/>
        <w:szCs w:val="20"/>
      </w:rPr>
    </w:pPr>
    <w:r w:rsidRPr="00CD7C77">
      <w:rPr>
        <w:sz w:val="20"/>
        <w:szCs w:val="20"/>
      </w:rPr>
      <w:t>Znak sprawy ZP-PN/UE/</w:t>
    </w:r>
    <w:r>
      <w:rPr>
        <w:sz w:val="20"/>
        <w:szCs w:val="20"/>
      </w:rPr>
      <w:t>30</w:t>
    </w:r>
    <w:r w:rsidRPr="00CD7C77">
      <w:rPr>
        <w:sz w:val="20"/>
        <w:szCs w:val="20"/>
      </w:rPr>
      <w:t>/18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301" w:rsidRDefault="000E3301" w:rsidP="001B13B6">
      <w:r>
        <w:separator/>
      </w:r>
    </w:p>
  </w:footnote>
  <w:footnote w:type="continuationSeparator" w:id="0">
    <w:p w:rsidR="000E3301" w:rsidRDefault="000E3301" w:rsidP="001B13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301" w:rsidRDefault="000E3301" w:rsidP="00FA395D">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49" type="#_x0000_t75" style="position:absolute;margin-left:827.2pt;margin-top:-23.9pt;width:453.6pt;height:58.9pt;z-index:-251656192;visibility:visible;mso-position-horizontal:right;mso-position-horizontal-relative:margin" wrapcoords="-36 0 -36 21327 21600 21327 21600 0 -36 0">
          <v:imagedata r:id="rId1" o:title=""/>
          <w10:wrap type="tigh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Heading1"/>
      <w:lvlText w:val="%1."/>
      <w:lvlJc w:val="left"/>
      <w:pPr>
        <w:tabs>
          <w:tab w:val="num" w:pos="1276"/>
        </w:tabs>
        <w:ind w:left="1276" w:hanging="850"/>
      </w:pPr>
      <w:rPr>
        <w:rFonts w:cs="Times New Roman"/>
        <w:b w:val="0"/>
        <w:i w:val="0"/>
      </w:rPr>
    </w:lvl>
    <w:lvl w:ilvl="1">
      <w:start w:val="1"/>
      <w:numFmt w:val="decimal"/>
      <w:pStyle w:val="NumPar2"/>
      <w:lvlText w:val="%1.%2."/>
      <w:lvlJc w:val="left"/>
      <w:pPr>
        <w:tabs>
          <w:tab w:val="num" w:pos="1276"/>
        </w:tabs>
        <w:ind w:left="1276" w:hanging="850"/>
      </w:pPr>
      <w:rPr>
        <w:rFonts w:cs="Times New Roman"/>
      </w:rPr>
    </w:lvl>
    <w:lvl w:ilvl="2">
      <w:start w:val="1"/>
      <w:numFmt w:val="decimal"/>
      <w:pStyle w:val="NumPar3"/>
      <w:lvlText w:val="%1.%2.%3."/>
      <w:lvlJc w:val="left"/>
      <w:pPr>
        <w:tabs>
          <w:tab w:val="num" w:pos="1276"/>
        </w:tabs>
        <w:ind w:left="1276" w:hanging="850"/>
      </w:pPr>
      <w:rPr>
        <w:rFonts w:cs="Times New Roman"/>
      </w:rPr>
    </w:lvl>
    <w:lvl w:ilvl="3">
      <w:start w:val="1"/>
      <w:numFmt w:val="decimal"/>
      <w:pStyle w:val="NumPar4"/>
      <w:lvlText w:val="%1.%2.%3.%4."/>
      <w:lvlJc w:val="left"/>
      <w:pPr>
        <w:tabs>
          <w:tab w:val="num" w:pos="1276"/>
        </w:tabs>
        <w:ind w:left="1276" w:hanging="850"/>
      </w:pPr>
      <w:rPr>
        <w:rFonts w:cs="Times New Roman"/>
      </w:rPr>
    </w:lvl>
    <w:lvl w:ilvl="4">
      <w:start w:val="1"/>
      <w:numFmt w:val="none"/>
      <w:pStyle w:val="Heading5"/>
      <w:suff w:val="nothing"/>
      <w:lvlText w:val=""/>
      <w:lvlJc w:val="left"/>
      <w:pPr>
        <w:tabs>
          <w:tab w:val="num" w:pos="1434"/>
        </w:tabs>
        <w:ind w:left="1434" w:hanging="1008"/>
      </w:pPr>
      <w:rPr>
        <w:rFonts w:cs="Times New Roman"/>
      </w:rPr>
    </w:lvl>
    <w:lvl w:ilvl="5">
      <w:start w:val="1"/>
      <w:numFmt w:val="none"/>
      <w:suff w:val="nothing"/>
      <w:lvlText w:val=""/>
      <w:lvlJc w:val="left"/>
      <w:pPr>
        <w:tabs>
          <w:tab w:val="num" w:pos="1578"/>
        </w:tabs>
        <w:ind w:left="1578" w:hanging="1152"/>
      </w:pPr>
      <w:rPr>
        <w:rFonts w:cs="Times New Roman"/>
      </w:rPr>
    </w:lvl>
    <w:lvl w:ilvl="6">
      <w:start w:val="1"/>
      <w:numFmt w:val="none"/>
      <w:pStyle w:val="Heading7"/>
      <w:suff w:val="nothing"/>
      <w:lvlText w:val=""/>
      <w:lvlJc w:val="left"/>
      <w:pPr>
        <w:tabs>
          <w:tab w:val="num" w:pos="1722"/>
        </w:tabs>
        <w:ind w:left="1722" w:hanging="1296"/>
      </w:pPr>
      <w:rPr>
        <w:rFonts w:cs="Times New Roman"/>
      </w:rPr>
    </w:lvl>
    <w:lvl w:ilvl="7">
      <w:start w:val="1"/>
      <w:numFmt w:val="none"/>
      <w:pStyle w:val="Heading8"/>
      <w:suff w:val="nothing"/>
      <w:lvlText w:val=""/>
      <w:lvlJc w:val="left"/>
      <w:pPr>
        <w:tabs>
          <w:tab w:val="num" w:pos="1866"/>
        </w:tabs>
        <w:ind w:left="1866" w:hanging="1440"/>
      </w:pPr>
      <w:rPr>
        <w:rFonts w:cs="Times New Roman"/>
      </w:rPr>
    </w:lvl>
    <w:lvl w:ilvl="8">
      <w:start w:val="1"/>
      <w:numFmt w:val="none"/>
      <w:suff w:val="nothing"/>
      <w:lvlText w:val=""/>
      <w:lvlJc w:val="left"/>
      <w:pPr>
        <w:tabs>
          <w:tab w:val="num" w:pos="2010"/>
        </w:tabs>
        <w:ind w:left="2010" w:hanging="1584"/>
      </w:pPr>
      <w:rPr>
        <w:rFonts w:cs="Times New Roman"/>
      </w:rPr>
    </w:lvl>
  </w:abstractNum>
  <w:abstractNum w:abstractNumId="1">
    <w:nsid w:val="00000009"/>
    <w:multiLevelType w:val="multilevel"/>
    <w:tmpl w:val="00000009"/>
    <w:name w:val="WWNum14"/>
    <w:lvl w:ilvl="0">
      <w:start w:val="2"/>
      <w:numFmt w:val="decimal"/>
      <w:lvlText w:val="%1."/>
      <w:lvlJc w:val="left"/>
      <w:pPr>
        <w:tabs>
          <w:tab w:val="num" w:pos="740"/>
        </w:tabs>
        <w:ind w:left="740" w:hanging="380"/>
      </w:pPr>
      <w:rPr>
        <w:rFonts w:cs="Times New Roman"/>
        <w:b w:val="0"/>
      </w:rPr>
    </w:lvl>
    <w:lvl w:ilvl="1">
      <w:start w:val="1"/>
      <w:numFmt w:val="decimal"/>
      <w:lvlText w:val="%2)"/>
      <w:lvlJc w:val="left"/>
      <w:pPr>
        <w:tabs>
          <w:tab w:val="num" w:pos="1440"/>
        </w:tabs>
        <w:ind w:left="1440" w:hanging="360"/>
      </w:pPr>
      <w:rPr>
        <w:rFonts w:cs="Times New Roman"/>
        <w:b w:val="0"/>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nsid w:val="0000000B"/>
    <w:multiLevelType w:val="multilevel"/>
    <w:tmpl w:val="0000000B"/>
    <w:name w:val="WWNum16"/>
    <w:lvl w:ilvl="0">
      <w:start w:val="1"/>
      <w:numFmt w:val="decimal"/>
      <w:lvlText w:val="%1."/>
      <w:lvlJc w:val="left"/>
      <w:pPr>
        <w:tabs>
          <w:tab w:val="num" w:pos="519"/>
        </w:tabs>
        <w:ind w:left="519" w:hanging="454"/>
      </w:pPr>
      <w:rPr>
        <w:rFonts w:cs="Times New Roman"/>
      </w:rPr>
    </w:lvl>
    <w:lvl w:ilvl="1">
      <w:start w:val="1"/>
      <w:numFmt w:val="lowerLetter"/>
      <w:lvlText w:val="%2."/>
      <w:lvlJc w:val="left"/>
      <w:pPr>
        <w:tabs>
          <w:tab w:val="num" w:pos="1505"/>
        </w:tabs>
        <w:ind w:left="1505" w:hanging="360"/>
      </w:pPr>
      <w:rPr>
        <w:rFonts w:cs="Times New Roman"/>
      </w:rPr>
    </w:lvl>
    <w:lvl w:ilvl="2">
      <w:start w:val="1"/>
      <w:numFmt w:val="lowerRoman"/>
      <w:lvlText w:val="%2.%3."/>
      <w:lvlJc w:val="right"/>
      <w:pPr>
        <w:tabs>
          <w:tab w:val="num" w:pos="2225"/>
        </w:tabs>
        <w:ind w:left="2225" w:hanging="180"/>
      </w:pPr>
      <w:rPr>
        <w:rFonts w:cs="Times New Roman"/>
      </w:rPr>
    </w:lvl>
    <w:lvl w:ilvl="3">
      <w:start w:val="1"/>
      <w:numFmt w:val="decimal"/>
      <w:lvlText w:val="%2.%3.%4."/>
      <w:lvlJc w:val="left"/>
      <w:pPr>
        <w:tabs>
          <w:tab w:val="num" w:pos="2945"/>
        </w:tabs>
        <w:ind w:left="2945" w:hanging="360"/>
      </w:pPr>
      <w:rPr>
        <w:rFonts w:cs="Times New Roman"/>
      </w:rPr>
    </w:lvl>
    <w:lvl w:ilvl="4">
      <w:start w:val="1"/>
      <w:numFmt w:val="lowerLetter"/>
      <w:lvlText w:val="%2.%3.%4.%5."/>
      <w:lvlJc w:val="left"/>
      <w:pPr>
        <w:tabs>
          <w:tab w:val="num" w:pos="3665"/>
        </w:tabs>
        <w:ind w:left="3665" w:hanging="360"/>
      </w:pPr>
      <w:rPr>
        <w:rFonts w:cs="Times New Roman"/>
      </w:rPr>
    </w:lvl>
    <w:lvl w:ilvl="5">
      <w:start w:val="1"/>
      <w:numFmt w:val="lowerRoman"/>
      <w:lvlText w:val="%2.%3.%4.%5.%6."/>
      <w:lvlJc w:val="right"/>
      <w:pPr>
        <w:tabs>
          <w:tab w:val="num" w:pos="4385"/>
        </w:tabs>
        <w:ind w:left="4385" w:hanging="180"/>
      </w:pPr>
      <w:rPr>
        <w:rFonts w:cs="Times New Roman"/>
      </w:rPr>
    </w:lvl>
    <w:lvl w:ilvl="6">
      <w:start w:val="1"/>
      <w:numFmt w:val="decimal"/>
      <w:lvlText w:val="%2.%3.%4.%5.%6.%7."/>
      <w:lvlJc w:val="left"/>
      <w:pPr>
        <w:tabs>
          <w:tab w:val="num" w:pos="5105"/>
        </w:tabs>
        <w:ind w:left="5105" w:hanging="360"/>
      </w:pPr>
      <w:rPr>
        <w:rFonts w:cs="Times New Roman"/>
      </w:rPr>
    </w:lvl>
    <w:lvl w:ilvl="7">
      <w:start w:val="1"/>
      <w:numFmt w:val="lowerLetter"/>
      <w:lvlText w:val="%2.%3.%4.%5.%6.%7.%8."/>
      <w:lvlJc w:val="left"/>
      <w:pPr>
        <w:tabs>
          <w:tab w:val="num" w:pos="5825"/>
        </w:tabs>
        <w:ind w:left="5825" w:hanging="360"/>
      </w:pPr>
      <w:rPr>
        <w:rFonts w:cs="Times New Roman"/>
      </w:rPr>
    </w:lvl>
    <w:lvl w:ilvl="8">
      <w:start w:val="1"/>
      <w:numFmt w:val="lowerRoman"/>
      <w:lvlText w:val="%2.%3.%4.%5.%6.%7.%8.%9."/>
      <w:lvlJc w:val="right"/>
      <w:pPr>
        <w:tabs>
          <w:tab w:val="num" w:pos="6545"/>
        </w:tabs>
        <w:ind w:left="6545" w:hanging="180"/>
      </w:pPr>
      <w:rPr>
        <w:rFonts w:cs="Times New Roman"/>
      </w:rPr>
    </w:lvl>
  </w:abstractNum>
  <w:abstractNum w:abstractNumId="3">
    <w:nsid w:val="0000000F"/>
    <w:multiLevelType w:val="multilevel"/>
    <w:tmpl w:val="0000000F"/>
    <w:name w:val="WWNum22"/>
    <w:lvl w:ilvl="0">
      <w:start w:val="1"/>
      <w:numFmt w:val="upperRoman"/>
      <w:lvlText w:val="%1."/>
      <w:lvlJc w:val="right"/>
      <w:pPr>
        <w:tabs>
          <w:tab w:val="num" w:pos="1569"/>
        </w:tabs>
        <w:ind w:left="1445" w:hanging="1445"/>
      </w:pPr>
      <w:rPr>
        <w:rFonts w:cs="Times New Roman"/>
        <w:b/>
        <w:i w:val="0"/>
        <w:color w:val="00000A"/>
        <w:sz w:val="20"/>
        <w:szCs w:val="20"/>
      </w:rPr>
    </w:lvl>
    <w:lvl w:ilvl="1">
      <w:start w:val="1"/>
      <w:numFmt w:val="decimal"/>
      <w:lvlText w:val="%2)"/>
      <w:lvlJc w:val="left"/>
      <w:pPr>
        <w:tabs>
          <w:tab w:val="num" w:pos="567"/>
        </w:tabs>
        <w:ind w:left="1588" w:hanging="1588"/>
      </w:pPr>
      <w:rPr>
        <w:rFonts w:cs="Tahoma"/>
        <w:b w:val="0"/>
        <w:color w:val="00000A"/>
        <w:sz w:val="20"/>
        <w:szCs w:val="20"/>
      </w:rPr>
    </w:lvl>
    <w:lvl w:ilvl="2">
      <w:start w:val="1"/>
      <w:numFmt w:val="decimal"/>
      <w:lvlText w:val="%1.%2.%3."/>
      <w:lvlJc w:val="left"/>
      <w:pPr>
        <w:tabs>
          <w:tab w:val="num" w:pos="1474"/>
        </w:tabs>
        <w:ind w:left="1474" w:hanging="147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00000010"/>
    <w:multiLevelType w:val="multilevel"/>
    <w:tmpl w:val="67F48516"/>
    <w:name w:val="WWNum23"/>
    <w:lvl w:ilvl="0">
      <w:start w:val="1"/>
      <w:numFmt w:val="decimal"/>
      <w:lvlText w:val="%1)"/>
      <w:lvlJc w:val="left"/>
      <w:pPr>
        <w:tabs>
          <w:tab w:val="num" w:pos="0"/>
        </w:tabs>
        <w:ind w:left="2340" w:hanging="360"/>
      </w:pPr>
      <w:rPr>
        <w:rFonts w:cs="Times New Roman"/>
        <w:b w:val="0"/>
      </w:rPr>
    </w:lvl>
    <w:lvl w:ilvl="1">
      <w:start w:val="1"/>
      <w:numFmt w:val="lowerLetter"/>
      <w:lvlText w:val="%2."/>
      <w:lvlJc w:val="left"/>
      <w:pPr>
        <w:tabs>
          <w:tab w:val="num" w:pos="0"/>
        </w:tabs>
        <w:ind w:left="3060" w:hanging="360"/>
      </w:pPr>
      <w:rPr>
        <w:rFonts w:cs="Times New Roman"/>
      </w:rPr>
    </w:lvl>
    <w:lvl w:ilvl="2">
      <w:start w:val="1"/>
      <w:numFmt w:val="lowerRoman"/>
      <w:lvlText w:val="%2.%3."/>
      <w:lvlJc w:val="right"/>
      <w:pPr>
        <w:tabs>
          <w:tab w:val="num" w:pos="0"/>
        </w:tabs>
        <w:ind w:left="3780" w:hanging="180"/>
      </w:pPr>
      <w:rPr>
        <w:rFonts w:cs="Times New Roman"/>
      </w:rPr>
    </w:lvl>
    <w:lvl w:ilvl="3">
      <w:start w:val="1"/>
      <w:numFmt w:val="decimal"/>
      <w:lvlText w:val="%2.%3.%4."/>
      <w:lvlJc w:val="left"/>
      <w:pPr>
        <w:tabs>
          <w:tab w:val="num" w:pos="0"/>
        </w:tabs>
        <w:ind w:left="4500" w:hanging="360"/>
      </w:pPr>
      <w:rPr>
        <w:rFonts w:cs="Times New Roman"/>
      </w:rPr>
    </w:lvl>
    <w:lvl w:ilvl="4">
      <w:start w:val="1"/>
      <w:numFmt w:val="lowerLetter"/>
      <w:lvlText w:val="%2.%3.%4.%5."/>
      <w:lvlJc w:val="left"/>
      <w:pPr>
        <w:tabs>
          <w:tab w:val="num" w:pos="0"/>
        </w:tabs>
        <w:ind w:left="5220" w:hanging="360"/>
      </w:pPr>
      <w:rPr>
        <w:rFonts w:cs="Times New Roman"/>
      </w:rPr>
    </w:lvl>
    <w:lvl w:ilvl="5">
      <w:start w:val="1"/>
      <w:numFmt w:val="lowerRoman"/>
      <w:lvlText w:val="%2.%3.%4.%5.%6."/>
      <w:lvlJc w:val="right"/>
      <w:pPr>
        <w:tabs>
          <w:tab w:val="num" w:pos="0"/>
        </w:tabs>
        <w:ind w:left="5940" w:hanging="180"/>
      </w:pPr>
      <w:rPr>
        <w:rFonts w:cs="Times New Roman"/>
      </w:rPr>
    </w:lvl>
    <w:lvl w:ilvl="6">
      <w:start w:val="1"/>
      <w:numFmt w:val="decimal"/>
      <w:lvlText w:val="%2.%3.%4.%5.%6.%7."/>
      <w:lvlJc w:val="left"/>
      <w:pPr>
        <w:tabs>
          <w:tab w:val="num" w:pos="0"/>
        </w:tabs>
        <w:ind w:left="6660" w:hanging="360"/>
      </w:pPr>
      <w:rPr>
        <w:rFonts w:cs="Times New Roman"/>
      </w:rPr>
    </w:lvl>
    <w:lvl w:ilvl="7">
      <w:start w:val="1"/>
      <w:numFmt w:val="lowerLetter"/>
      <w:lvlText w:val="%2.%3.%4.%5.%6.%7.%8."/>
      <w:lvlJc w:val="left"/>
      <w:pPr>
        <w:tabs>
          <w:tab w:val="num" w:pos="0"/>
        </w:tabs>
        <w:ind w:left="7380" w:hanging="360"/>
      </w:pPr>
      <w:rPr>
        <w:rFonts w:cs="Times New Roman"/>
      </w:rPr>
    </w:lvl>
    <w:lvl w:ilvl="8">
      <w:start w:val="1"/>
      <w:numFmt w:val="lowerRoman"/>
      <w:lvlText w:val="%2.%3.%4.%5.%6.%7.%8.%9."/>
      <w:lvlJc w:val="right"/>
      <w:pPr>
        <w:tabs>
          <w:tab w:val="num" w:pos="0"/>
        </w:tabs>
        <w:ind w:left="8100" w:hanging="180"/>
      </w:pPr>
      <w:rPr>
        <w:rFonts w:cs="Times New Roman"/>
      </w:rPr>
    </w:lvl>
  </w:abstractNum>
  <w:abstractNum w:abstractNumId="5">
    <w:nsid w:val="00000014"/>
    <w:multiLevelType w:val="multilevel"/>
    <w:tmpl w:val="00000014"/>
    <w:name w:val="WWNum30"/>
    <w:lvl w:ilvl="0">
      <w:start w:val="1"/>
      <w:numFmt w:val="bullet"/>
      <w:lvlText w:val=""/>
      <w:lvlJc w:val="left"/>
      <w:pPr>
        <w:tabs>
          <w:tab w:val="num" w:pos="0"/>
        </w:tabs>
        <w:ind w:left="1083" w:hanging="360"/>
      </w:pPr>
      <w:rPr>
        <w:rFonts w:ascii="Symbol" w:hAnsi="Symbol"/>
      </w:rPr>
    </w:lvl>
    <w:lvl w:ilvl="1">
      <w:start w:val="1"/>
      <w:numFmt w:val="bullet"/>
      <w:lvlText w:val="o"/>
      <w:lvlJc w:val="left"/>
      <w:pPr>
        <w:tabs>
          <w:tab w:val="num" w:pos="0"/>
        </w:tabs>
        <w:ind w:left="1803" w:hanging="360"/>
      </w:pPr>
      <w:rPr>
        <w:rFonts w:ascii="Courier New" w:hAnsi="Courier New"/>
      </w:rPr>
    </w:lvl>
    <w:lvl w:ilvl="2">
      <w:start w:val="1"/>
      <w:numFmt w:val="bullet"/>
      <w:lvlText w:val=""/>
      <w:lvlJc w:val="left"/>
      <w:pPr>
        <w:tabs>
          <w:tab w:val="num" w:pos="0"/>
        </w:tabs>
        <w:ind w:left="2523" w:hanging="360"/>
      </w:pPr>
      <w:rPr>
        <w:rFonts w:ascii="Wingdings" w:hAnsi="Wingdings"/>
      </w:rPr>
    </w:lvl>
    <w:lvl w:ilvl="3">
      <w:start w:val="1"/>
      <w:numFmt w:val="bullet"/>
      <w:lvlText w:val=""/>
      <w:lvlJc w:val="left"/>
      <w:pPr>
        <w:tabs>
          <w:tab w:val="num" w:pos="0"/>
        </w:tabs>
        <w:ind w:left="3243" w:hanging="360"/>
      </w:pPr>
      <w:rPr>
        <w:rFonts w:ascii="Symbol" w:hAnsi="Symbol"/>
      </w:rPr>
    </w:lvl>
    <w:lvl w:ilvl="4">
      <w:start w:val="1"/>
      <w:numFmt w:val="bullet"/>
      <w:lvlText w:val="o"/>
      <w:lvlJc w:val="left"/>
      <w:pPr>
        <w:tabs>
          <w:tab w:val="num" w:pos="0"/>
        </w:tabs>
        <w:ind w:left="3963" w:hanging="360"/>
      </w:pPr>
      <w:rPr>
        <w:rFonts w:ascii="Courier New" w:hAnsi="Courier New"/>
      </w:rPr>
    </w:lvl>
    <w:lvl w:ilvl="5">
      <w:start w:val="1"/>
      <w:numFmt w:val="bullet"/>
      <w:lvlText w:val=""/>
      <w:lvlJc w:val="left"/>
      <w:pPr>
        <w:tabs>
          <w:tab w:val="num" w:pos="0"/>
        </w:tabs>
        <w:ind w:left="4683" w:hanging="360"/>
      </w:pPr>
      <w:rPr>
        <w:rFonts w:ascii="Wingdings" w:hAnsi="Wingdings"/>
      </w:rPr>
    </w:lvl>
    <w:lvl w:ilvl="6">
      <w:start w:val="1"/>
      <w:numFmt w:val="bullet"/>
      <w:lvlText w:val=""/>
      <w:lvlJc w:val="left"/>
      <w:pPr>
        <w:tabs>
          <w:tab w:val="num" w:pos="0"/>
        </w:tabs>
        <w:ind w:left="5403" w:hanging="360"/>
      </w:pPr>
      <w:rPr>
        <w:rFonts w:ascii="Symbol" w:hAnsi="Symbol"/>
      </w:rPr>
    </w:lvl>
    <w:lvl w:ilvl="7">
      <w:start w:val="1"/>
      <w:numFmt w:val="bullet"/>
      <w:lvlText w:val="o"/>
      <w:lvlJc w:val="left"/>
      <w:pPr>
        <w:tabs>
          <w:tab w:val="num" w:pos="0"/>
        </w:tabs>
        <w:ind w:left="6123" w:hanging="360"/>
      </w:pPr>
      <w:rPr>
        <w:rFonts w:ascii="Courier New" w:hAnsi="Courier New"/>
      </w:rPr>
    </w:lvl>
    <w:lvl w:ilvl="8">
      <w:start w:val="1"/>
      <w:numFmt w:val="bullet"/>
      <w:lvlText w:val=""/>
      <w:lvlJc w:val="left"/>
      <w:pPr>
        <w:tabs>
          <w:tab w:val="num" w:pos="0"/>
        </w:tabs>
        <w:ind w:left="6843" w:hanging="360"/>
      </w:pPr>
      <w:rPr>
        <w:rFonts w:ascii="Wingdings" w:hAnsi="Wingdings"/>
      </w:rPr>
    </w:lvl>
  </w:abstractNum>
  <w:abstractNum w:abstractNumId="6">
    <w:nsid w:val="00000015"/>
    <w:multiLevelType w:val="multilevel"/>
    <w:tmpl w:val="00000015"/>
    <w:name w:val="WWNum31"/>
    <w:lvl w:ilvl="0">
      <w:start w:val="1"/>
      <w:numFmt w:val="decimal"/>
      <w:lvlText w:val="%1."/>
      <w:lvlJc w:val="left"/>
      <w:pPr>
        <w:tabs>
          <w:tab w:val="num" w:pos="0"/>
        </w:tabs>
        <w:ind w:left="720" w:hanging="360"/>
      </w:pPr>
      <w:rPr>
        <w:rFonts w:cs="Times New Roman"/>
        <w:i w:val="0"/>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7">
    <w:nsid w:val="00000018"/>
    <w:multiLevelType w:val="multilevel"/>
    <w:tmpl w:val="00000018"/>
    <w:name w:val="WWNum34"/>
    <w:lvl w:ilvl="0">
      <w:start w:val="1"/>
      <w:numFmt w:val="upperRoman"/>
      <w:lvlText w:val="%1."/>
      <w:lvlJc w:val="righ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8">
    <w:nsid w:val="00000019"/>
    <w:multiLevelType w:val="multilevel"/>
    <w:tmpl w:val="163092FA"/>
    <w:name w:val="WWNum35"/>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9">
    <w:nsid w:val="0000001A"/>
    <w:multiLevelType w:val="multilevel"/>
    <w:tmpl w:val="0000001A"/>
    <w:name w:val="WWNum36"/>
    <w:lvl w:ilvl="0">
      <w:start w:val="1"/>
      <w:numFmt w:val="decimal"/>
      <w:lvlText w:val="%1)"/>
      <w:lvlJc w:val="left"/>
      <w:pPr>
        <w:tabs>
          <w:tab w:val="num" w:pos="0"/>
        </w:tabs>
        <w:ind w:left="720" w:hanging="360"/>
      </w:pPr>
      <w:rPr>
        <w:rFonts w:eastAsia="Times New Roman" w:cs="Times New Roman"/>
      </w:rPr>
    </w:lvl>
    <w:lvl w:ilvl="1">
      <w:start w:val="1"/>
      <w:numFmt w:val="decimal"/>
      <w:lvlText w:val="%2."/>
      <w:lvlJc w:val="left"/>
      <w:pPr>
        <w:tabs>
          <w:tab w:val="num" w:pos="0"/>
        </w:tabs>
        <w:ind w:left="36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0">
    <w:nsid w:val="0000001B"/>
    <w:multiLevelType w:val="multilevel"/>
    <w:tmpl w:val="41D4F830"/>
    <w:name w:val="WWNum37"/>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ahoma" w:eastAsia="Times New Roman" w:hAnsi="Tahoma" w:cs="Tahoma"/>
      </w:rPr>
    </w:lvl>
    <w:lvl w:ilvl="2">
      <w:start w:val="1"/>
      <w:numFmt w:val="lowerLetter"/>
      <w:lvlText w:val="%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1">
    <w:nsid w:val="0000001E"/>
    <w:multiLevelType w:val="multilevel"/>
    <w:tmpl w:val="0000001E"/>
    <w:name w:val="WWNum4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2">
    <w:nsid w:val="00000020"/>
    <w:multiLevelType w:val="multilevel"/>
    <w:tmpl w:val="00000020"/>
    <w:name w:val="WWNum4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3">
    <w:nsid w:val="00000022"/>
    <w:multiLevelType w:val="multilevel"/>
    <w:tmpl w:val="00000022"/>
    <w:name w:val="WWNum44"/>
    <w:lvl w:ilvl="0">
      <w:start w:val="4"/>
      <w:numFmt w:val="decimal"/>
      <w:lvlText w:val="%1."/>
      <w:lvlJc w:val="left"/>
      <w:pPr>
        <w:tabs>
          <w:tab w:val="num" w:pos="0"/>
        </w:tabs>
        <w:ind w:left="144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4">
    <w:nsid w:val="00000023"/>
    <w:multiLevelType w:val="multilevel"/>
    <w:tmpl w:val="00000023"/>
    <w:name w:val="WWNum45"/>
    <w:lvl w:ilvl="0">
      <w:start w:val="1"/>
      <w:numFmt w:val="decimal"/>
      <w:lvlText w:val="%1."/>
      <w:lvlJc w:val="left"/>
      <w:pPr>
        <w:tabs>
          <w:tab w:val="num" w:pos="0"/>
        </w:tabs>
        <w:ind w:left="720" w:hanging="360"/>
      </w:pPr>
      <w:rPr>
        <w:rFonts w:eastAsia="Times New Roman" w:cs="Tahoma"/>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5">
    <w:nsid w:val="00000024"/>
    <w:multiLevelType w:val="multilevel"/>
    <w:tmpl w:val="00000024"/>
    <w:name w:val="WWNum46"/>
    <w:lvl w:ilvl="0">
      <w:start w:val="1"/>
      <w:numFmt w:val="decimal"/>
      <w:lvlText w:val="%1)"/>
      <w:lvlJc w:val="left"/>
      <w:pPr>
        <w:tabs>
          <w:tab w:val="num" w:pos="0"/>
        </w:tabs>
        <w:ind w:left="559" w:hanging="420"/>
      </w:pPr>
      <w:rPr>
        <w:rFonts w:eastAsia="Times New Roman" w:cs="Tahoma"/>
        <w:spacing w:val="1"/>
        <w:w w:val="99"/>
        <w:sz w:val="20"/>
        <w:szCs w:val="20"/>
      </w:rPr>
    </w:lvl>
    <w:lvl w:ilvl="1">
      <w:start w:val="1"/>
      <w:numFmt w:val="bullet"/>
      <w:lvlText w:val=""/>
      <w:lvlJc w:val="left"/>
      <w:pPr>
        <w:tabs>
          <w:tab w:val="num" w:pos="0"/>
        </w:tabs>
        <w:ind w:left="1520" w:hanging="420"/>
      </w:pPr>
      <w:rPr>
        <w:rFonts w:ascii="Symbol" w:hAnsi="Symbol"/>
      </w:rPr>
    </w:lvl>
    <w:lvl w:ilvl="2">
      <w:start w:val="1"/>
      <w:numFmt w:val="bullet"/>
      <w:lvlText w:val=""/>
      <w:lvlJc w:val="left"/>
      <w:pPr>
        <w:tabs>
          <w:tab w:val="num" w:pos="0"/>
        </w:tabs>
        <w:ind w:left="2480" w:hanging="420"/>
      </w:pPr>
      <w:rPr>
        <w:rFonts w:ascii="Symbol" w:hAnsi="Symbol"/>
      </w:rPr>
    </w:lvl>
    <w:lvl w:ilvl="3">
      <w:start w:val="1"/>
      <w:numFmt w:val="bullet"/>
      <w:lvlText w:val=""/>
      <w:lvlJc w:val="left"/>
      <w:pPr>
        <w:tabs>
          <w:tab w:val="num" w:pos="0"/>
        </w:tabs>
        <w:ind w:left="3440" w:hanging="420"/>
      </w:pPr>
      <w:rPr>
        <w:rFonts w:ascii="Symbol" w:hAnsi="Symbol"/>
      </w:rPr>
    </w:lvl>
    <w:lvl w:ilvl="4">
      <w:start w:val="1"/>
      <w:numFmt w:val="bullet"/>
      <w:lvlText w:val=""/>
      <w:lvlJc w:val="left"/>
      <w:pPr>
        <w:tabs>
          <w:tab w:val="num" w:pos="0"/>
        </w:tabs>
        <w:ind w:left="4400" w:hanging="420"/>
      </w:pPr>
      <w:rPr>
        <w:rFonts w:ascii="Symbol" w:hAnsi="Symbol"/>
      </w:rPr>
    </w:lvl>
    <w:lvl w:ilvl="5">
      <w:start w:val="1"/>
      <w:numFmt w:val="bullet"/>
      <w:lvlText w:val=""/>
      <w:lvlJc w:val="left"/>
      <w:pPr>
        <w:tabs>
          <w:tab w:val="num" w:pos="0"/>
        </w:tabs>
        <w:ind w:left="5360" w:hanging="420"/>
      </w:pPr>
      <w:rPr>
        <w:rFonts w:ascii="Symbol" w:hAnsi="Symbol"/>
      </w:rPr>
    </w:lvl>
    <w:lvl w:ilvl="6">
      <w:start w:val="1"/>
      <w:numFmt w:val="bullet"/>
      <w:lvlText w:val=""/>
      <w:lvlJc w:val="left"/>
      <w:pPr>
        <w:tabs>
          <w:tab w:val="num" w:pos="0"/>
        </w:tabs>
        <w:ind w:left="6320" w:hanging="420"/>
      </w:pPr>
      <w:rPr>
        <w:rFonts w:ascii="Symbol" w:hAnsi="Symbol"/>
      </w:rPr>
    </w:lvl>
    <w:lvl w:ilvl="7">
      <w:start w:val="1"/>
      <w:numFmt w:val="bullet"/>
      <w:lvlText w:val=""/>
      <w:lvlJc w:val="left"/>
      <w:pPr>
        <w:tabs>
          <w:tab w:val="num" w:pos="0"/>
        </w:tabs>
        <w:ind w:left="7280" w:hanging="420"/>
      </w:pPr>
      <w:rPr>
        <w:rFonts w:ascii="Symbol" w:hAnsi="Symbol"/>
      </w:rPr>
    </w:lvl>
    <w:lvl w:ilvl="8">
      <w:start w:val="1"/>
      <w:numFmt w:val="bullet"/>
      <w:lvlText w:val=""/>
      <w:lvlJc w:val="left"/>
      <w:pPr>
        <w:tabs>
          <w:tab w:val="num" w:pos="0"/>
        </w:tabs>
        <w:ind w:left="8240" w:hanging="420"/>
      </w:pPr>
      <w:rPr>
        <w:rFonts w:ascii="Symbol" w:hAnsi="Symbol"/>
      </w:rPr>
    </w:lvl>
  </w:abstractNum>
  <w:abstractNum w:abstractNumId="16">
    <w:nsid w:val="00000025"/>
    <w:multiLevelType w:val="multilevel"/>
    <w:tmpl w:val="00000025"/>
    <w:name w:val="WWNum47"/>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500" w:hanging="420"/>
      </w:pPr>
      <w:rPr>
        <w:rFonts w:cs="Times New Roman"/>
      </w:rPr>
    </w:lvl>
    <w:lvl w:ilvl="2">
      <w:start w:val="1"/>
      <w:numFmt w:val="lowerLetter"/>
      <w:lvlText w:val="%2.%3)"/>
      <w:lvlJc w:val="left"/>
      <w:pPr>
        <w:tabs>
          <w:tab w:val="num" w:pos="0"/>
        </w:tabs>
        <w:ind w:left="2340" w:hanging="36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7">
    <w:nsid w:val="00000027"/>
    <w:multiLevelType w:val="multilevel"/>
    <w:tmpl w:val="00000027"/>
    <w:name w:val="WWNum49"/>
    <w:lvl w:ilvl="0">
      <w:start w:val="1"/>
      <w:numFmt w:val="decimal"/>
      <w:lvlText w:val="%1)"/>
      <w:lvlJc w:val="left"/>
      <w:pPr>
        <w:tabs>
          <w:tab w:val="num" w:pos="723"/>
        </w:tabs>
        <w:ind w:left="723" w:hanging="363"/>
      </w:pPr>
      <w:rPr>
        <w:rFonts w:cs="Times New Roman"/>
        <w:b w:val="0"/>
      </w:rPr>
    </w:lvl>
    <w:lvl w:ilvl="1">
      <w:start w:val="1"/>
      <w:numFmt w:val="lowerLetter"/>
      <w:lvlText w:val="%2."/>
      <w:lvlJc w:val="left"/>
      <w:pPr>
        <w:tabs>
          <w:tab w:val="num" w:pos="363"/>
        </w:tabs>
        <w:ind w:left="363" w:hanging="360"/>
      </w:pPr>
      <w:rPr>
        <w:rFonts w:cs="Times New Roman"/>
      </w:rPr>
    </w:lvl>
    <w:lvl w:ilvl="2">
      <w:start w:val="1"/>
      <w:numFmt w:val="lowerRoman"/>
      <w:lvlText w:val="%2.%3."/>
      <w:lvlJc w:val="right"/>
      <w:pPr>
        <w:tabs>
          <w:tab w:val="num" w:pos="1083"/>
        </w:tabs>
        <w:ind w:left="1083" w:hanging="180"/>
      </w:pPr>
      <w:rPr>
        <w:rFonts w:cs="Times New Roman"/>
      </w:rPr>
    </w:lvl>
    <w:lvl w:ilvl="3">
      <w:start w:val="1"/>
      <w:numFmt w:val="decimal"/>
      <w:lvlText w:val="%2.%3.%4."/>
      <w:lvlJc w:val="left"/>
      <w:pPr>
        <w:tabs>
          <w:tab w:val="num" w:pos="1803"/>
        </w:tabs>
        <w:ind w:left="1803" w:hanging="360"/>
      </w:pPr>
      <w:rPr>
        <w:rFonts w:cs="Times New Roman"/>
      </w:rPr>
    </w:lvl>
    <w:lvl w:ilvl="4">
      <w:start w:val="1"/>
      <w:numFmt w:val="lowerLetter"/>
      <w:lvlText w:val="%2.%3.%4.%5."/>
      <w:lvlJc w:val="left"/>
      <w:pPr>
        <w:tabs>
          <w:tab w:val="num" w:pos="2523"/>
        </w:tabs>
        <w:ind w:left="2523" w:hanging="360"/>
      </w:pPr>
      <w:rPr>
        <w:rFonts w:cs="Times New Roman"/>
      </w:rPr>
    </w:lvl>
    <w:lvl w:ilvl="5">
      <w:start w:val="1"/>
      <w:numFmt w:val="lowerRoman"/>
      <w:lvlText w:val="%2.%3.%4.%5.%6."/>
      <w:lvlJc w:val="right"/>
      <w:pPr>
        <w:tabs>
          <w:tab w:val="num" w:pos="3243"/>
        </w:tabs>
        <w:ind w:left="3243" w:hanging="180"/>
      </w:pPr>
      <w:rPr>
        <w:rFonts w:cs="Times New Roman"/>
      </w:rPr>
    </w:lvl>
    <w:lvl w:ilvl="6">
      <w:start w:val="1"/>
      <w:numFmt w:val="decimal"/>
      <w:lvlText w:val="%2.%3.%4.%5.%6.%7."/>
      <w:lvlJc w:val="left"/>
      <w:pPr>
        <w:tabs>
          <w:tab w:val="num" w:pos="3963"/>
        </w:tabs>
        <w:ind w:left="3963" w:hanging="360"/>
      </w:pPr>
      <w:rPr>
        <w:rFonts w:cs="Times New Roman"/>
      </w:rPr>
    </w:lvl>
    <w:lvl w:ilvl="7">
      <w:start w:val="1"/>
      <w:numFmt w:val="lowerLetter"/>
      <w:lvlText w:val="%2.%3.%4.%5.%6.%7.%8."/>
      <w:lvlJc w:val="left"/>
      <w:pPr>
        <w:tabs>
          <w:tab w:val="num" w:pos="4683"/>
        </w:tabs>
        <w:ind w:left="4683" w:hanging="360"/>
      </w:pPr>
      <w:rPr>
        <w:rFonts w:cs="Times New Roman"/>
      </w:rPr>
    </w:lvl>
    <w:lvl w:ilvl="8">
      <w:start w:val="1"/>
      <w:numFmt w:val="lowerRoman"/>
      <w:lvlText w:val="%2.%3.%4.%5.%6.%7.%8.%9."/>
      <w:lvlJc w:val="right"/>
      <w:pPr>
        <w:tabs>
          <w:tab w:val="num" w:pos="5403"/>
        </w:tabs>
        <w:ind w:left="5403" w:hanging="180"/>
      </w:pPr>
      <w:rPr>
        <w:rFonts w:cs="Times New Roman"/>
      </w:rPr>
    </w:lvl>
  </w:abstractNum>
  <w:abstractNum w:abstractNumId="18">
    <w:nsid w:val="00000028"/>
    <w:multiLevelType w:val="multilevel"/>
    <w:tmpl w:val="00000028"/>
    <w:name w:val="WWNum50"/>
    <w:lvl w:ilvl="0">
      <w:start w:val="1"/>
      <w:numFmt w:val="decimal"/>
      <w:lvlText w:val="%1)"/>
      <w:lvlJc w:val="left"/>
      <w:pPr>
        <w:tabs>
          <w:tab w:val="num" w:pos="723"/>
        </w:tabs>
        <w:ind w:left="723" w:hanging="363"/>
      </w:pPr>
      <w:rPr>
        <w:rFonts w:cs="Times New Roman"/>
        <w:b w:val="0"/>
      </w:rPr>
    </w:lvl>
    <w:lvl w:ilvl="1">
      <w:start w:val="1"/>
      <w:numFmt w:val="lowerLetter"/>
      <w:lvlText w:val="%2."/>
      <w:lvlJc w:val="left"/>
      <w:pPr>
        <w:tabs>
          <w:tab w:val="num" w:pos="363"/>
        </w:tabs>
        <w:ind w:left="363" w:hanging="360"/>
      </w:pPr>
      <w:rPr>
        <w:rFonts w:cs="Times New Roman"/>
      </w:rPr>
    </w:lvl>
    <w:lvl w:ilvl="2">
      <w:start w:val="1"/>
      <w:numFmt w:val="lowerRoman"/>
      <w:lvlText w:val="%2.%3."/>
      <w:lvlJc w:val="right"/>
      <w:pPr>
        <w:tabs>
          <w:tab w:val="num" w:pos="1083"/>
        </w:tabs>
        <w:ind w:left="1083" w:hanging="180"/>
      </w:pPr>
      <w:rPr>
        <w:rFonts w:cs="Times New Roman"/>
      </w:rPr>
    </w:lvl>
    <w:lvl w:ilvl="3">
      <w:start w:val="1"/>
      <w:numFmt w:val="decimal"/>
      <w:lvlText w:val="%2.%3.%4."/>
      <w:lvlJc w:val="left"/>
      <w:pPr>
        <w:tabs>
          <w:tab w:val="num" w:pos="1803"/>
        </w:tabs>
        <w:ind w:left="1803" w:hanging="360"/>
      </w:pPr>
      <w:rPr>
        <w:rFonts w:cs="Times New Roman"/>
      </w:rPr>
    </w:lvl>
    <w:lvl w:ilvl="4">
      <w:start w:val="1"/>
      <w:numFmt w:val="lowerLetter"/>
      <w:lvlText w:val="%2.%3.%4.%5."/>
      <w:lvlJc w:val="left"/>
      <w:pPr>
        <w:tabs>
          <w:tab w:val="num" w:pos="2523"/>
        </w:tabs>
        <w:ind w:left="2523" w:hanging="360"/>
      </w:pPr>
      <w:rPr>
        <w:rFonts w:cs="Times New Roman"/>
      </w:rPr>
    </w:lvl>
    <w:lvl w:ilvl="5">
      <w:start w:val="1"/>
      <w:numFmt w:val="lowerRoman"/>
      <w:lvlText w:val="%2.%3.%4.%5.%6."/>
      <w:lvlJc w:val="right"/>
      <w:pPr>
        <w:tabs>
          <w:tab w:val="num" w:pos="3243"/>
        </w:tabs>
        <w:ind w:left="3243" w:hanging="180"/>
      </w:pPr>
      <w:rPr>
        <w:rFonts w:cs="Times New Roman"/>
      </w:rPr>
    </w:lvl>
    <w:lvl w:ilvl="6">
      <w:start w:val="1"/>
      <w:numFmt w:val="decimal"/>
      <w:lvlText w:val="%2.%3.%4.%5.%6.%7."/>
      <w:lvlJc w:val="left"/>
      <w:pPr>
        <w:tabs>
          <w:tab w:val="num" w:pos="3963"/>
        </w:tabs>
        <w:ind w:left="3963" w:hanging="360"/>
      </w:pPr>
      <w:rPr>
        <w:rFonts w:cs="Times New Roman"/>
      </w:rPr>
    </w:lvl>
    <w:lvl w:ilvl="7">
      <w:start w:val="1"/>
      <w:numFmt w:val="lowerLetter"/>
      <w:lvlText w:val="%2.%3.%4.%5.%6.%7.%8."/>
      <w:lvlJc w:val="left"/>
      <w:pPr>
        <w:tabs>
          <w:tab w:val="num" w:pos="4683"/>
        </w:tabs>
        <w:ind w:left="4683" w:hanging="360"/>
      </w:pPr>
      <w:rPr>
        <w:rFonts w:cs="Times New Roman"/>
      </w:rPr>
    </w:lvl>
    <w:lvl w:ilvl="8">
      <w:start w:val="1"/>
      <w:numFmt w:val="lowerRoman"/>
      <w:lvlText w:val="%2.%3.%4.%5.%6.%7.%8.%9."/>
      <w:lvlJc w:val="right"/>
      <w:pPr>
        <w:tabs>
          <w:tab w:val="num" w:pos="5403"/>
        </w:tabs>
        <w:ind w:left="5403" w:hanging="180"/>
      </w:pPr>
      <w:rPr>
        <w:rFonts w:cs="Times New Roman"/>
      </w:rPr>
    </w:lvl>
  </w:abstractNum>
  <w:abstractNum w:abstractNumId="19">
    <w:nsid w:val="0000002E"/>
    <w:multiLevelType w:val="singleLevel"/>
    <w:tmpl w:val="5B4018B6"/>
    <w:name w:val="WW8Num46"/>
    <w:lvl w:ilvl="0">
      <w:start w:val="1"/>
      <w:numFmt w:val="decimal"/>
      <w:lvlText w:val="%1."/>
      <w:lvlJc w:val="left"/>
      <w:pPr>
        <w:tabs>
          <w:tab w:val="num" w:pos="360"/>
        </w:tabs>
        <w:ind w:left="360" w:hanging="360"/>
      </w:pPr>
      <w:rPr>
        <w:rFonts w:ascii="Times New Roman" w:hAnsi="Times New Roman" w:cs="Times New Roman" w:hint="default"/>
        <w:b w:val="0"/>
      </w:rPr>
    </w:lvl>
  </w:abstractNum>
  <w:abstractNum w:abstractNumId="20">
    <w:nsid w:val="04822F53"/>
    <w:multiLevelType w:val="hybridMultilevel"/>
    <w:tmpl w:val="73BC5B8A"/>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1">
    <w:nsid w:val="05971754"/>
    <w:multiLevelType w:val="hybridMultilevel"/>
    <w:tmpl w:val="EDE02E34"/>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2">
    <w:nsid w:val="062853EA"/>
    <w:multiLevelType w:val="hybridMultilevel"/>
    <w:tmpl w:val="DE8C53B6"/>
    <w:lvl w:ilvl="0" w:tplc="7FCE75A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80"/>
        </w:tabs>
        <w:ind w:left="180" w:hanging="360"/>
      </w:pPr>
      <w:rPr>
        <w:rFonts w:cs="Times New Roman"/>
      </w:rPr>
    </w:lvl>
    <w:lvl w:ilvl="2" w:tplc="0415001B" w:tentative="1">
      <w:start w:val="1"/>
      <w:numFmt w:val="lowerRoman"/>
      <w:lvlText w:val="%3."/>
      <w:lvlJc w:val="right"/>
      <w:pPr>
        <w:tabs>
          <w:tab w:val="num" w:pos="900"/>
        </w:tabs>
        <w:ind w:left="900" w:hanging="180"/>
      </w:pPr>
      <w:rPr>
        <w:rFonts w:cs="Times New Roman"/>
      </w:rPr>
    </w:lvl>
    <w:lvl w:ilvl="3" w:tplc="0415000F" w:tentative="1">
      <w:start w:val="1"/>
      <w:numFmt w:val="decimal"/>
      <w:lvlText w:val="%4."/>
      <w:lvlJc w:val="left"/>
      <w:pPr>
        <w:tabs>
          <w:tab w:val="num" w:pos="1620"/>
        </w:tabs>
        <w:ind w:left="1620" w:hanging="360"/>
      </w:pPr>
      <w:rPr>
        <w:rFonts w:cs="Times New Roman"/>
      </w:rPr>
    </w:lvl>
    <w:lvl w:ilvl="4" w:tplc="04150019" w:tentative="1">
      <w:start w:val="1"/>
      <w:numFmt w:val="lowerLetter"/>
      <w:lvlText w:val="%5."/>
      <w:lvlJc w:val="left"/>
      <w:pPr>
        <w:tabs>
          <w:tab w:val="num" w:pos="2340"/>
        </w:tabs>
        <w:ind w:left="2340" w:hanging="360"/>
      </w:pPr>
      <w:rPr>
        <w:rFonts w:cs="Times New Roman"/>
      </w:rPr>
    </w:lvl>
    <w:lvl w:ilvl="5" w:tplc="0415001B" w:tentative="1">
      <w:start w:val="1"/>
      <w:numFmt w:val="lowerRoman"/>
      <w:lvlText w:val="%6."/>
      <w:lvlJc w:val="right"/>
      <w:pPr>
        <w:tabs>
          <w:tab w:val="num" w:pos="3060"/>
        </w:tabs>
        <w:ind w:left="3060" w:hanging="180"/>
      </w:pPr>
      <w:rPr>
        <w:rFonts w:cs="Times New Roman"/>
      </w:rPr>
    </w:lvl>
    <w:lvl w:ilvl="6" w:tplc="0415000F" w:tentative="1">
      <w:start w:val="1"/>
      <w:numFmt w:val="decimal"/>
      <w:lvlText w:val="%7."/>
      <w:lvlJc w:val="left"/>
      <w:pPr>
        <w:tabs>
          <w:tab w:val="num" w:pos="3780"/>
        </w:tabs>
        <w:ind w:left="3780" w:hanging="360"/>
      </w:pPr>
      <w:rPr>
        <w:rFonts w:cs="Times New Roman"/>
      </w:rPr>
    </w:lvl>
    <w:lvl w:ilvl="7" w:tplc="04150019" w:tentative="1">
      <w:start w:val="1"/>
      <w:numFmt w:val="lowerLetter"/>
      <w:lvlText w:val="%8."/>
      <w:lvlJc w:val="left"/>
      <w:pPr>
        <w:tabs>
          <w:tab w:val="num" w:pos="4500"/>
        </w:tabs>
        <w:ind w:left="4500" w:hanging="360"/>
      </w:pPr>
      <w:rPr>
        <w:rFonts w:cs="Times New Roman"/>
      </w:rPr>
    </w:lvl>
    <w:lvl w:ilvl="8" w:tplc="0415001B" w:tentative="1">
      <w:start w:val="1"/>
      <w:numFmt w:val="lowerRoman"/>
      <w:lvlText w:val="%9."/>
      <w:lvlJc w:val="right"/>
      <w:pPr>
        <w:tabs>
          <w:tab w:val="num" w:pos="5220"/>
        </w:tabs>
        <w:ind w:left="5220" w:hanging="180"/>
      </w:pPr>
      <w:rPr>
        <w:rFonts w:cs="Times New Roman"/>
      </w:rPr>
    </w:lvl>
  </w:abstractNum>
  <w:abstractNum w:abstractNumId="23">
    <w:nsid w:val="07B37D65"/>
    <w:multiLevelType w:val="hybridMultilevel"/>
    <w:tmpl w:val="E372404A"/>
    <w:lvl w:ilvl="0" w:tplc="C01C8408">
      <w:start w:val="1"/>
      <w:numFmt w:val="bullet"/>
      <w:lvlText w:val=""/>
      <w:lvlJc w:val="left"/>
      <w:pPr>
        <w:tabs>
          <w:tab w:val="num" w:pos="360"/>
        </w:tabs>
        <w:ind w:left="360" w:hanging="360"/>
      </w:pPr>
      <w:rPr>
        <w:rFonts w:ascii="Symbol" w:hAnsi="Symbol" w:hint="default"/>
      </w:rPr>
    </w:lvl>
    <w:lvl w:ilvl="1" w:tplc="04150019" w:tentative="1">
      <w:start w:val="1"/>
      <w:numFmt w:val="lowerLetter"/>
      <w:lvlText w:val="%2."/>
      <w:lvlJc w:val="left"/>
      <w:pPr>
        <w:tabs>
          <w:tab w:val="num" w:pos="-180"/>
        </w:tabs>
        <w:ind w:left="-180" w:hanging="360"/>
      </w:pPr>
      <w:rPr>
        <w:rFonts w:cs="Times New Roman"/>
      </w:rPr>
    </w:lvl>
    <w:lvl w:ilvl="2" w:tplc="0415001B" w:tentative="1">
      <w:start w:val="1"/>
      <w:numFmt w:val="lowerRoman"/>
      <w:lvlText w:val="%3."/>
      <w:lvlJc w:val="right"/>
      <w:pPr>
        <w:tabs>
          <w:tab w:val="num" w:pos="540"/>
        </w:tabs>
        <w:ind w:left="540" w:hanging="180"/>
      </w:pPr>
      <w:rPr>
        <w:rFonts w:cs="Times New Roman"/>
      </w:rPr>
    </w:lvl>
    <w:lvl w:ilvl="3" w:tplc="0415000F" w:tentative="1">
      <w:start w:val="1"/>
      <w:numFmt w:val="decimal"/>
      <w:lvlText w:val="%4."/>
      <w:lvlJc w:val="left"/>
      <w:pPr>
        <w:tabs>
          <w:tab w:val="num" w:pos="1260"/>
        </w:tabs>
        <w:ind w:left="1260" w:hanging="360"/>
      </w:pPr>
      <w:rPr>
        <w:rFonts w:cs="Times New Roman"/>
      </w:rPr>
    </w:lvl>
    <w:lvl w:ilvl="4" w:tplc="04150019" w:tentative="1">
      <w:start w:val="1"/>
      <w:numFmt w:val="lowerLetter"/>
      <w:lvlText w:val="%5."/>
      <w:lvlJc w:val="left"/>
      <w:pPr>
        <w:tabs>
          <w:tab w:val="num" w:pos="1980"/>
        </w:tabs>
        <w:ind w:left="1980" w:hanging="360"/>
      </w:pPr>
      <w:rPr>
        <w:rFonts w:cs="Times New Roman"/>
      </w:rPr>
    </w:lvl>
    <w:lvl w:ilvl="5" w:tplc="0415001B" w:tentative="1">
      <w:start w:val="1"/>
      <w:numFmt w:val="lowerRoman"/>
      <w:lvlText w:val="%6."/>
      <w:lvlJc w:val="right"/>
      <w:pPr>
        <w:tabs>
          <w:tab w:val="num" w:pos="2700"/>
        </w:tabs>
        <w:ind w:left="2700" w:hanging="180"/>
      </w:pPr>
      <w:rPr>
        <w:rFonts w:cs="Times New Roman"/>
      </w:rPr>
    </w:lvl>
    <w:lvl w:ilvl="6" w:tplc="0415000F" w:tentative="1">
      <w:start w:val="1"/>
      <w:numFmt w:val="decimal"/>
      <w:lvlText w:val="%7."/>
      <w:lvlJc w:val="left"/>
      <w:pPr>
        <w:tabs>
          <w:tab w:val="num" w:pos="3420"/>
        </w:tabs>
        <w:ind w:left="3420" w:hanging="360"/>
      </w:pPr>
      <w:rPr>
        <w:rFonts w:cs="Times New Roman"/>
      </w:rPr>
    </w:lvl>
    <w:lvl w:ilvl="7" w:tplc="04150019" w:tentative="1">
      <w:start w:val="1"/>
      <w:numFmt w:val="lowerLetter"/>
      <w:lvlText w:val="%8."/>
      <w:lvlJc w:val="left"/>
      <w:pPr>
        <w:tabs>
          <w:tab w:val="num" w:pos="4140"/>
        </w:tabs>
        <w:ind w:left="4140" w:hanging="360"/>
      </w:pPr>
      <w:rPr>
        <w:rFonts w:cs="Times New Roman"/>
      </w:rPr>
    </w:lvl>
    <w:lvl w:ilvl="8" w:tplc="0415001B" w:tentative="1">
      <w:start w:val="1"/>
      <w:numFmt w:val="lowerRoman"/>
      <w:lvlText w:val="%9."/>
      <w:lvlJc w:val="right"/>
      <w:pPr>
        <w:tabs>
          <w:tab w:val="num" w:pos="4860"/>
        </w:tabs>
        <w:ind w:left="4860" w:hanging="180"/>
      </w:pPr>
      <w:rPr>
        <w:rFonts w:cs="Times New Roman"/>
      </w:rPr>
    </w:lvl>
  </w:abstractNum>
  <w:abstractNum w:abstractNumId="24">
    <w:nsid w:val="15DA71F8"/>
    <w:multiLevelType w:val="hybridMultilevel"/>
    <w:tmpl w:val="FB720DD0"/>
    <w:lvl w:ilvl="0" w:tplc="C01C8408">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1A991B42"/>
    <w:multiLevelType w:val="hybridMultilevel"/>
    <w:tmpl w:val="E23CB900"/>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6">
    <w:nsid w:val="1BE853AB"/>
    <w:multiLevelType w:val="hybridMultilevel"/>
    <w:tmpl w:val="90A0ADB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210B6570"/>
    <w:multiLevelType w:val="multilevel"/>
    <w:tmpl w:val="5B50797C"/>
    <w:lvl w:ilvl="0">
      <w:start w:val="1"/>
      <w:numFmt w:val="lowerLetter"/>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980"/>
        </w:tabs>
        <w:ind w:left="1980" w:hanging="360"/>
      </w:pPr>
      <w:rPr>
        <w:rFonts w:cs="Times New Roman" w:hint="default"/>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8">
    <w:nsid w:val="2B2A1F2F"/>
    <w:multiLevelType w:val="hybridMultilevel"/>
    <w:tmpl w:val="85BAAD3A"/>
    <w:lvl w:ilvl="0" w:tplc="B7861B10">
      <w:start w:val="1"/>
      <w:numFmt w:val="decimal"/>
      <w:pStyle w:val="W22"/>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nsid w:val="2B9E09D1"/>
    <w:multiLevelType w:val="hybridMultilevel"/>
    <w:tmpl w:val="C3DC68A2"/>
    <w:lvl w:ilvl="0" w:tplc="DC44B1D4">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2C700ED6"/>
    <w:multiLevelType w:val="multilevel"/>
    <w:tmpl w:val="33B0415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1">
    <w:nsid w:val="2DBE0E55"/>
    <w:multiLevelType w:val="hybridMultilevel"/>
    <w:tmpl w:val="12B4D6A2"/>
    <w:lvl w:ilvl="0" w:tplc="F28EF7A4">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32">
    <w:nsid w:val="2EFC2D92"/>
    <w:multiLevelType w:val="hybridMultilevel"/>
    <w:tmpl w:val="00BC9832"/>
    <w:lvl w:ilvl="0" w:tplc="C01C8408">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980"/>
        </w:tabs>
        <w:ind w:left="1980" w:hanging="360"/>
      </w:pPr>
      <w:rPr>
        <w:rFonts w:cs="Times New Roman"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33">
    <w:nsid w:val="35070BD2"/>
    <w:multiLevelType w:val="hybridMultilevel"/>
    <w:tmpl w:val="47A2856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4">
    <w:nsid w:val="35E2569C"/>
    <w:multiLevelType w:val="hybridMultilevel"/>
    <w:tmpl w:val="A3CEB8A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37AA2F73"/>
    <w:multiLevelType w:val="hybridMultilevel"/>
    <w:tmpl w:val="2E1C54EA"/>
    <w:lvl w:ilvl="0" w:tplc="DF5A00EE">
      <w:start w:val="1"/>
      <w:numFmt w:val="decimal"/>
      <w:lvlText w:val="%1)"/>
      <w:lvlJc w:val="left"/>
      <w:pPr>
        <w:tabs>
          <w:tab w:val="num" w:pos="720"/>
        </w:tabs>
        <w:ind w:left="720" w:hanging="360"/>
      </w:pPr>
      <w:rPr>
        <w:rFonts w:ascii="Times New Roman" w:eastAsia="Times New Roman" w:hAnsi="Times New Roman" w:cs="Tahoma"/>
      </w:rPr>
    </w:lvl>
    <w:lvl w:ilvl="1" w:tplc="9B6E6498">
      <w:start w:val="1"/>
      <w:numFmt w:val="lowerLetter"/>
      <w:lvlText w:val="%2)"/>
      <w:lvlJc w:val="left"/>
      <w:pPr>
        <w:tabs>
          <w:tab w:val="num" w:pos="1440"/>
        </w:tabs>
        <w:ind w:left="1440" w:hanging="360"/>
      </w:pPr>
      <w:rPr>
        <w:rFonts w:ascii="Times New Roman" w:eastAsia="Times New Roman" w:hAnsi="Times New Roman" w:cs="Tahoma"/>
      </w:rPr>
    </w:lvl>
    <w:lvl w:ilvl="2" w:tplc="C01C8408">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383B600D"/>
    <w:multiLevelType w:val="hybridMultilevel"/>
    <w:tmpl w:val="609488EA"/>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7">
    <w:nsid w:val="38CF2040"/>
    <w:multiLevelType w:val="hybridMultilevel"/>
    <w:tmpl w:val="E3B68228"/>
    <w:lvl w:ilvl="0" w:tplc="0415000F">
      <w:start w:val="1"/>
      <w:numFmt w:val="decimal"/>
      <w:lvlText w:val="%1."/>
      <w:lvlJc w:val="left"/>
      <w:pPr>
        <w:tabs>
          <w:tab w:val="num" w:pos="360"/>
        </w:tabs>
        <w:ind w:left="360" w:hanging="360"/>
      </w:pPr>
      <w:rPr>
        <w:rFonts w:cs="Times New Roman"/>
      </w:rPr>
    </w:lvl>
    <w:lvl w:ilvl="1" w:tplc="A9E2C39C">
      <w:start w:val="1"/>
      <w:numFmt w:val="bullet"/>
      <w:lvlText w:val=""/>
      <w:lvlJc w:val="left"/>
      <w:pPr>
        <w:tabs>
          <w:tab w:val="num" w:pos="1080"/>
        </w:tabs>
        <w:ind w:left="1080" w:hanging="360"/>
      </w:pPr>
      <w:rPr>
        <w:rFonts w:ascii="Symbol" w:eastAsia="Times New Roman" w:hAnsi="Symbol"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8">
    <w:nsid w:val="391F0FDA"/>
    <w:multiLevelType w:val="hybridMultilevel"/>
    <w:tmpl w:val="47808F1C"/>
    <w:lvl w:ilvl="0" w:tplc="DF5A00EE">
      <w:start w:val="1"/>
      <w:numFmt w:val="decimal"/>
      <w:lvlText w:val="%1)"/>
      <w:lvlJc w:val="left"/>
      <w:pPr>
        <w:tabs>
          <w:tab w:val="num" w:pos="720"/>
        </w:tabs>
        <w:ind w:left="720" w:hanging="360"/>
      </w:pPr>
      <w:rPr>
        <w:rFonts w:ascii="Times New Roman" w:eastAsia="Times New Roman" w:hAnsi="Times New Roman" w:cs="Tahoma"/>
      </w:rPr>
    </w:lvl>
    <w:lvl w:ilvl="1" w:tplc="C01C8408">
      <w:start w:val="1"/>
      <w:numFmt w:val="bullet"/>
      <w:lvlText w:val=""/>
      <w:lvlJc w:val="left"/>
      <w:pPr>
        <w:tabs>
          <w:tab w:val="num" w:pos="1440"/>
        </w:tabs>
        <w:ind w:left="1440" w:hanging="360"/>
      </w:pPr>
      <w:rPr>
        <w:rFonts w:ascii="Symbol" w:hAnsi="Symbol" w:hint="default"/>
      </w:rPr>
    </w:lvl>
    <w:lvl w:ilvl="2" w:tplc="04150017">
      <w:start w:val="1"/>
      <w:numFmt w:val="lowerLetter"/>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3C0002C0"/>
    <w:multiLevelType w:val="hybridMultilevel"/>
    <w:tmpl w:val="68E817D0"/>
    <w:lvl w:ilvl="0" w:tplc="04F8F8D2">
      <w:start w:val="1"/>
      <w:numFmt w:val="decimal"/>
      <w:pStyle w:val="W11"/>
      <w:lvlText w:val="%1."/>
      <w:lvlJc w:val="left"/>
      <w:pPr>
        <w:ind w:left="360" w:hanging="360"/>
      </w:pPr>
      <w:rPr>
        <w:rFonts w:ascii="Times New Roman" w:eastAsia="Times New Roman" w:hAnsi="Times New Roman" w:cs="Times New Roman"/>
        <w:b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0">
    <w:nsid w:val="3C5B21DE"/>
    <w:multiLevelType w:val="hybridMultilevel"/>
    <w:tmpl w:val="28D862A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3CDA2894"/>
    <w:multiLevelType w:val="hybridMultilevel"/>
    <w:tmpl w:val="E54293FE"/>
    <w:lvl w:ilvl="0" w:tplc="DD9E87A8">
      <w:start w:val="1"/>
      <w:numFmt w:val="decimal"/>
      <w:pStyle w:val="wyp1"/>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3DA8207C"/>
    <w:multiLevelType w:val="hybridMultilevel"/>
    <w:tmpl w:val="D53E222C"/>
    <w:lvl w:ilvl="0" w:tplc="F28EF7A4">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43">
    <w:nsid w:val="40216476"/>
    <w:multiLevelType w:val="multilevel"/>
    <w:tmpl w:val="5B50797C"/>
    <w:lvl w:ilvl="0">
      <w:start w:val="1"/>
      <w:numFmt w:val="lowerLetter"/>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980"/>
        </w:tabs>
        <w:ind w:left="1980" w:hanging="360"/>
      </w:pPr>
      <w:rPr>
        <w:rFonts w:cs="Times New Roman" w:hint="default"/>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4">
    <w:nsid w:val="423B096B"/>
    <w:multiLevelType w:val="hybridMultilevel"/>
    <w:tmpl w:val="0160407C"/>
    <w:lvl w:ilvl="0" w:tplc="00000017">
      <w:start w:val="1"/>
      <w:numFmt w:val="lowerLetter"/>
      <w:lvlText w:val="%1)"/>
      <w:lvlJc w:val="left"/>
      <w:pPr>
        <w:tabs>
          <w:tab w:val="num" w:pos="1080"/>
        </w:tabs>
        <w:ind w:left="1080" w:hanging="360"/>
      </w:pPr>
      <w:rPr>
        <w:rFonts w:cs="Times New Roman"/>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45">
    <w:nsid w:val="42882FE4"/>
    <w:multiLevelType w:val="hybridMultilevel"/>
    <w:tmpl w:val="E0CA44A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nsid w:val="490E51A5"/>
    <w:multiLevelType w:val="hybridMultilevel"/>
    <w:tmpl w:val="73A86CEC"/>
    <w:lvl w:ilvl="0" w:tplc="F28EF7A4">
      <w:start w:val="1"/>
      <w:numFmt w:val="lowerLetter"/>
      <w:lvlText w:val="%1)"/>
      <w:lvlJc w:val="left"/>
      <w:pPr>
        <w:tabs>
          <w:tab w:val="num" w:pos="720"/>
        </w:tabs>
        <w:ind w:left="720" w:hanging="360"/>
      </w:pPr>
      <w:rPr>
        <w:rFonts w:cs="Times New Roman" w:hint="default"/>
      </w:rPr>
    </w:lvl>
    <w:lvl w:ilvl="1" w:tplc="39B2F3A0">
      <w:start w:val="15"/>
      <w:numFmt w:val="decimal"/>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47">
    <w:nsid w:val="498D723F"/>
    <w:multiLevelType w:val="hybridMultilevel"/>
    <w:tmpl w:val="58A29A62"/>
    <w:lvl w:ilvl="0" w:tplc="F28EF7A4">
      <w:start w:val="1"/>
      <w:numFmt w:val="lowerLetter"/>
      <w:lvlText w:val="%1)"/>
      <w:lvlJc w:val="left"/>
      <w:pPr>
        <w:tabs>
          <w:tab w:val="num" w:pos="1068"/>
        </w:tabs>
        <w:ind w:left="1068" w:hanging="360"/>
      </w:pPr>
      <w:rPr>
        <w:rFonts w:cs="Times New Roman" w:hint="default"/>
      </w:rPr>
    </w:lvl>
    <w:lvl w:ilvl="1" w:tplc="04150019" w:tentative="1">
      <w:start w:val="1"/>
      <w:numFmt w:val="lowerLetter"/>
      <w:lvlText w:val="%2."/>
      <w:lvlJc w:val="left"/>
      <w:pPr>
        <w:tabs>
          <w:tab w:val="num" w:pos="1068"/>
        </w:tabs>
        <w:ind w:left="1068" w:hanging="360"/>
      </w:pPr>
      <w:rPr>
        <w:rFonts w:cs="Times New Roman"/>
      </w:rPr>
    </w:lvl>
    <w:lvl w:ilvl="2" w:tplc="0415001B" w:tentative="1">
      <w:start w:val="1"/>
      <w:numFmt w:val="lowerRoman"/>
      <w:lvlText w:val="%3."/>
      <w:lvlJc w:val="right"/>
      <w:pPr>
        <w:tabs>
          <w:tab w:val="num" w:pos="1788"/>
        </w:tabs>
        <w:ind w:left="1788" w:hanging="180"/>
      </w:pPr>
      <w:rPr>
        <w:rFonts w:cs="Times New Roman"/>
      </w:rPr>
    </w:lvl>
    <w:lvl w:ilvl="3" w:tplc="0415000F" w:tentative="1">
      <w:start w:val="1"/>
      <w:numFmt w:val="decimal"/>
      <w:lvlText w:val="%4."/>
      <w:lvlJc w:val="left"/>
      <w:pPr>
        <w:tabs>
          <w:tab w:val="num" w:pos="2508"/>
        </w:tabs>
        <w:ind w:left="2508" w:hanging="360"/>
      </w:pPr>
      <w:rPr>
        <w:rFonts w:cs="Times New Roman"/>
      </w:rPr>
    </w:lvl>
    <w:lvl w:ilvl="4" w:tplc="04150019" w:tentative="1">
      <w:start w:val="1"/>
      <w:numFmt w:val="lowerLetter"/>
      <w:lvlText w:val="%5."/>
      <w:lvlJc w:val="left"/>
      <w:pPr>
        <w:tabs>
          <w:tab w:val="num" w:pos="3228"/>
        </w:tabs>
        <w:ind w:left="3228" w:hanging="360"/>
      </w:pPr>
      <w:rPr>
        <w:rFonts w:cs="Times New Roman"/>
      </w:rPr>
    </w:lvl>
    <w:lvl w:ilvl="5" w:tplc="0415001B" w:tentative="1">
      <w:start w:val="1"/>
      <w:numFmt w:val="lowerRoman"/>
      <w:lvlText w:val="%6."/>
      <w:lvlJc w:val="right"/>
      <w:pPr>
        <w:tabs>
          <w:tab w:val="num" w:pos="3948"/>
        </w:tabs>
        <w:ind w:left="3948" w:hanging="180"/>
      </w:pPr>
      <w:rPr>
        <w:rFonts w:cs="Times New Roman"/>
      </w:rPr>
    </w:lvl>
    <w:lvl w:ilvl="6" w:tplc="0415000F" w:tentative="1">
      <w:start w:val="1"/>
      <w:numFmt w:val="decimal"/>
      <w:lvlText w:val="%7."/>
      <w:lvlJc w:val="left"/>
      <w:pPr>
        <w:tabs>
          <w:tab w:val="num" w:pos="4668"/>
        </w:tabs>
        <w:ind w:left="4668" w:hanging="360"/>
      </w:pPr>
      <w:rPr>
        <w:rFonts w:cs="Times New Roman"/>
      </w:rPr>
    </w:lvl>
    <w:lvl w:ilvl="7" w:tplc="04150019" w:tentative="1">
      <w:start w:val="1"/>
      <w:numFmt w:val="lowerLetter"/>
      <w:lvlText w:val="%8."/>
      <w:lvlJc w:val="left"/>
      <w:pPr>
        <w:tabs>
          <w:tab w:val="num" w:pos="5388"/>
        </w:tabs>
        <w:ind w:left="5388" w:hanging="360"/>
      </w:pPr>
      <w:rPr>
        <w:rFonts w:cs="Times New Roman"/>
      </w:rPr>
    </w:lvl>
    <w:lvl w:ilvl="8" w:tplc="0415001B" w:tentative="1">
      <w:start w:val="1"/>
      <w:numFmt w:val="lowerRoman"/>
      <w:lvlText w:val="%9."/>
      <w:lvlJc w:val="right"/>
      <w:pPr>
        <w:tabs>
          <w:tab w:val="num" w:pos="6108"/>
        </w:tabs>
        <w:ind w:left="6108" w:hanging="180"/>
      </w:pPr>
      <w:rPr>
        <w:rFonts w:cs="Times New Roman"/>
      </w:rPr>
    </w:lvl>
  </w:abstractNum>
  <w:abstractNum w:abstractNumId="48">
    <w:nsid w:val="4AF30CC6"/>
    <w:multiLevelType w:val="hybridMultilevel"/>
    <w:tmpl w:val="5B50797C"/>
    <w:lvl w:ilvl="0" w:tplc="00000017">
      <w:start w:val="1"/>
      <w:numFmt w:val="lowerLetter"/>
      <w:lvlText w:val="%1)"/>
      <w:lvlJc w:val="left"/>
      <w:pPr>
        <w:tabs>
          <w:tab w:val="num" w:pos="360"/>
        </w:tabs>
        <w:ind w:left="360" w:hanging="360"/>
      </w:pPr>
      <w:rPr>
        <w:rFonts w:cs="Times New Roman"/>
      </w:rPr>
    </w:lvl>
    <w:lvl w:ilvl="1" w:tplc="7FCE75A0">
      <w:start w:val="1"/>
      <w:numFmt w:val="decimal"/>
      <w:lvlText w:val="%2)"/>
      <w:lvlJc w:val="left"/>
      <w:pPr>
        <w:tabs>
          <w:tab w:val="num" w:pos="1080"/>
        </w:tabs>
        <w:ind w:left="1080" w:hanging="360"/>
      </w:pPr>
      <w:rPr>
        <w:rFonts w:cs="Times New Roman" w:hint="default"/>
      </w:rPr>
    </w:lvl>
    <w:lvl w:ilvl="2" w:tplc="7FCE75A0">
      <w:start w:val="1"/>
      <w:numFmt w:val="decimal"/>
      <w:lvlText w:val="%3)"/>
      <w:lvlJc w:val="left"/>
      <w:pPr>
        <w:tabs>
          <w:tab w:val="num" w:pos="1980"/>
        </w:tabs>
        <w:ind w:left="1980" w:hanging="360"/>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9">
    <w:nsid w:val="4C2F6A97"/>
    <w:multiLevelType w:val="hybridMultilevel"/>
    <w:tmpl w:val="28D862A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4CED5E48"/>
    <w:multiLevelType w:val="multilevel"/>
    <w:tmpl w:val="6F404C92"/>
    <w:styleLink w:val="WWNum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bullet"/>
      <w:lvlText w:val="­"/>
      <w:lvlJc w:val="left"/>
      <w:pPr>
        <w:ind w:left="2160" w:hanging="180"/>
      </w:pPr>
      <w:rPr>
        <w:rFonts w:ascii="Times New Roman" w:hAnsi="Times New Roman" w:hint="default"/>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1">
    <w:nsid w:val="54516D8C"/>
    <w:multiLevelType w:val="hybridMultilevel"/>
    <w:tmpl w:val="28D862A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550A186E"/>
    <w:multiLevelType w:val="hybridMultilevel"/>
    <w:tmpl w:val="586CAE74"/>
    <w:lvl w:ilvl="0" w:tplc="F28EF7A4">
      <w:start w:val="1"/>
      <w:numFmt w:val="lowerLetter"/>
      <w:lvlText w:val="%1)"/>
      <w:lvlJc w:val="left"/>
      <w:pPr>
        <w:tabs>
          <w:tab w:val="num" w:pos="1080"/>
        </w:tabs>
        <w:ind w:left="108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3">
    <w:nsid w:val="5BCB3D21"/>
    <w:multiLevelType w:val="hybridMultilevel"/>
    <w:tmpl w:val="CC10409A"/>
    <w:lvl w:ilvl="0" w:tplc="7FCE75A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80"/>
        </w:tabs>
        <w:ind w:left="180" w:hanging="360"/>
      </w:pPr>
      <w:rPr>
        <w:rFonts w:cs="Times New Roman"/>
      </w:rPr>
    </w:lvl>
    <w:lvl w:ilvl="2" w:tplc="0415001B" w:tentative="1">
      <w:start w:val="1"/>
      <w:numFmt w:val="lowerRoman"/>
      <w:lvlText w:val="%3."/>
      <w:lvlJc w:val="right"/>
      <w:pPr>
        <w:tabs>
          <w:tab w:val="num" w:pos="900"/>
        </w:tabs>
        <w:ind w:left="900" w:hanging="180"/>
      </w:pPr>
      <w:rPr>
        <w:rFonts w:cs="Times New Roman"/>
      </w:rPr>
    </w:lvl>
    <w:lvl w:ilvl="3" w:tplc="0415000F" w:tentative="1">
      <w:start w:val="1"/>
      <w:numFmt w:val="decimal"/>
      <w:lvlText w:val="%4."/>
      <w:lvlJc w:val="left"/>
      <w:pPr>
        <w:tabs>
          <w:tab w:val="num" w:pos="1620"/>
        </w:tabs>
        <w:ind w:left="1620" w:hanging="360"/>
      </w:pPr>
      <w:rPr>
        <w:rFonts w:cs="Times New Roman"/>
      </w:rPr>
    </w:lvl>
    <w:lvl w:ilvl="4" w:tplc="04150019" w:tentative="1">
      <w:start w:val="1"/>
      <w:numFmt w:val="lowerLetter"/>
      <w:lvlText w:val="%5."/>
      <w:lvlJc w:val="left"/>
      <w:pPr>
        <w:tabs>
          <w:tab w:val="num" w:pos="2340"/>
        </w:tabs>
        <w:ind w:left="2340" w:hanging="360"/>
      </w:pPr>
      <w:rPr>
        <w:rFonts w:cs="Times New Roman"/>
      </w:rPr>
    </w:lvl>
    <w:lvl w:ilvl="5" w:tplc="0415001B" w:tentative="1">
      <w:start w:val="1"/>
      <w:numFmt w:val="lowerRoman"/>
      <w:lvlText w:val="%6."/>
      <w:lvlJc w:val="right"/>
      <w:pPr>
        <w:tabs>
          <w:tab w:val="num" w:pos="3060"/>
        </w:tabs>
        <w:ind w:left="3060" w:hanging="180"/>
      </w:pPr>
      <w:rPr>
        <w:rFonts w:cs="Times New Roman"/>
      </w:rPr>
    </w:lvl>
    <w:lvl w:ilvl="6" w:tplc="0415000F" w:tentative="1">
      <w:start w:val="1"/>
      <w:numFmt w:val="decimal"/>
      <w:lvlText w:val="%7."/>
      <w:lvlJc w:val="left"/>
      <w:pPr>
        <w:tabs>
          <w:tab w:val="num" w:pos="3780"/>
        </w:tabs>
        <w:ind w:left="3780" w:hanging="360"/>
      </w:pPr>
      <w:rPr>
        <w:rFonts w:cs="Times New Roman"/>
      </w:rPr>
    </w:lvl>
    <w:lvl w:ilvl="7" w:tplc="04150019" w:tentative="1">
      <w:start w:val="1"/>
      <w:numFmt w:val="lowerLetter"/>
      <w:lvlText w:val="%8."/>
      <w:lvlJc w:val="left"/>
      <w:pPr>
        <w:tabs>
          <w:tab w:val="num" w:pos="4500"/>
        </w:tabs>
        <w:ind w:left="4500" w:hanging="360"/>
      </w:pPr>
      <w:rPr>
        <w:rFonts w:cs="Times New Roman"/>
      </w:rPr>
    </w:lvl>
    <w:lvl w:ilvl="8" w:tplc="0415001B" w:tentative="1">
      <w:start w:val="1"/>
      <w:numFmt w:val="lowerRoman"/>
      <w:lvlText w:val="%9."/>
      <w:lvlJc w:val="right"/>
      <w:pPr>
        <w:tabs>
          <w:tab w:val="num" w:pos="5220"/>
        </w:tabs>
        <w:ind w:left="5220" w:hanging="180"/>
      </w:pPr>
      <w:rPr>
        <w:rFonts w:cs="Times New Roman"/>
      </w:rPr>
    </w:lvl>
  </w:abstractNum>
  <w:abstractNum w:abstractNumId="54">
    <w:nsid w:val="5BD77F44"/>
    <w:multiLevelType w:val="hybridMultilevel"/>
    <w:tmpl w:val="4CC6B70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5">
    <w:nsid w:val="5BF47553"/>
    <w:multiLevelType w:val="hybridMultilevel"/>
    <w:tmpl w:val="8090A6DC"/>
    <w:lvl w:ilvl="0" w:tplc="0000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7">
    <w:nsid w:val="5CE16ADD"/>
    <w:multiLevelType w:val="multilevel"/>
    <w:tmpl w:val="DE306DB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8">
    <w:nsid w:val="5E2200A4"/>
    <w:multiLevelType w:val="hybridMultilevel"/>
    <w:tmpl w:val="81AE6CEE"/>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9">
    <w:nsid w:val="5F743BE9"/>
    <w:multiLevelType w:val="hybridMultilevel"/>
    <w:tmpl w:val="2BC8FC0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0">
    <w:nsid w:val="6B33428A"/>
    <w:multiLevelType w:val="hybridMultilevel"/>
    <w:tmpl w:val="D528F1E0"/>
    <w:name w:val="WW8Num252"/>
    <w:lvl w:ilvl="0" w:tplc="520E73F6">
      <w:start w:val="2"/>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nsid w:val="6EE80523"/>
    <w:multiLevelType w:val="hybridMultilevel"/>
    <w:tmpl w:val="5A7A8854"/>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2">
    <w:nsid w:val="6F834F78"/>
    <w:multiLevelType w:val="multilevel"/>
    <w:tmpl w:val="39E69148"/>
    <w:lvl w:ilvl="0">
      <w:start w:val="1"/>
      <w:numFmt w:val="lowerLetter"/>
      <w:pStyle w:val="N-PBE-ATEM"/>
      <w:lvlText w:val="%1)"/>
      <w:lvlJc w:val="left"/>
      <w:pPr>
        <w:ind w:left="360" w:hanging="360"/>
      </w:pPr>
      <w:rPr>
        <w:rFonts w:cs="Times New Roman" w:hint="default"/>
        <w:b w:val="0"/>
      </w:rPr>
    </w:lvl>
    <w:lvl w:ilvl="1">
      <w:start w:val="1"/>
      <w:numFmt w:val="decimal"/>
      <w:lvlText w:val="%2)"/>
      <w:lvlJc w:val="left"/>
      <w:pPr>
        <w:ind w:left="720" w:hanging="360"/>
      </w:pPr>
      <w:rPr>
        <w:rFonts w:cs="Times New Roman" w:hint="default"/>
      </w:rPr>
    </w:lvl>
    <w:lvl w:ilvl="2">
      <w:start w:val="1"/>
      <w:numFmt w:val="bullet"/>
      <w:lvlText w:val="–"/>
      <w:lvlJc w:val="left"/>
      <w:pPr>
        <w:ind w:left="1080" w:hanging="360"/>
      </w:pPr>
      <w:rPr>
        <w:rFonts w:ascii="Arial Narrow" w:hAnsi="Arial Narrow" w:hint="default"/>
        <w:color w:val="auto"/>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3">
    <w:nsid w:val="70E67592"/>
    <w:multiLevelType w:val="hybridMultilevel"/>
    <w:tmpl w:val="586CAE74"/>
    <w:lvl w:ilvl="0" w:tplc="F28EF7A4">
      <w:start w:val="1"/>
      <w:numFmt w:val="lowerLetter"/>
      <w:lvlText w:val="%1)"/>
      <w:lvlJc w:val="left"/>
      <w:pPr>
        <w:tabs>
          <w:tab w:val="num" w:pos="1080"/>
        </w:tabs>
        <w:ind w:left="108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4">
    <w:nsid w:val="70F53BF4"/>
    <w:multiLevelType w:val="hybridMultilevel"/>
    <w:tmpl w:val="3C60AD7C"/>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80"/>
        </w:tabs>
        <w:ind w:left="-180" w:hanging="360"/>
      </w:pPr>
      <w:rPr>
        <w:rFonts w:cs="Times New Roman"/>
      </w:rPr>
    </w:lvl>
    <w:lvl w:ilvl="2" w:tplc="0415001B" w:tentative="1">
      <w:start w:val="1"/>
      <w:numFmt w:val="lowerRoman"/>
      <w:lvlText w:val="%3."/>
      <w:lvlJc w:val="right"/>
      <w:pPr>
        <w:tabs>
          <w:tab w:val="num" w:pos="540"/>
        </w:tabs>
        <w:ind w:left="540" w:hanging="180"/>
      </w:pPr>
      <w:rPr>
        <w:rFonts w:cs="Times New Roman"/>
      </w:rPr>
    </w:lvl>
    <w:lvl w:ilvl="3" w:tplc="0415000F" w:tentative="1">
      <w:start w:val="1"/>
      <w:numFmt w:val="decimal"/>
      <w:lvlText w:val="%4."/>
      <w:lvlJc w:val="left"/>
      <w:pPr>
        <w:tabs>
          <w:tab w:val="num" w:pos="1260"/>
        </w:tabs>
        <w:ind w:left="1260" w:hanging="360"/>
      </w:pPr>
      <w:rPr>
        <w:rFonts w:cs="Times New Roman"/>
      </w:rPr>
    </w:lvl>
    <w:lvl w:ilvl="4" w:tplc="04150019" w:tentative="1">
      <w:start w:val="1"/>
      <w:numFmt w:val="lowerLetter"/>
      <w:lvlText w:val="%5."/>
      <w:lvlJc w:val="left"/>
      <w:pPr>
        <w:tabs>
          <w:tab w:val="num" w:pos="1980"/>
        </w:tabs>
        <w:ind w:left="1980" w:hanging="360"/>
      </w:pPr>
      <w:rPr>
        <w:rFonts w:cs="Times New Roman"/>
      </w:rPr>
    </w:lvl>
    <w:lvl w:ilvl="5" w:tplc="0415001B" w:tentative="1">
      <w:start w:val="1"/>
      <w:numFmt w:val="lowerRoman"/>
      <w:lvlText w:val="%6."/>
      <w:lvlJc w:val="right"/>
      <w:pPr>
        <w:tabs>
          <w:tab w:val="num" w:pos="2700"/>
        </w:tabs>
        <w:ind w:left="2700" w:hanging="180"/>
      </w:pPr>
      <w:rPr>
        <w:rFonts w:cs="Times New Roman"/>
      </w:rPr>
    </w:lvl>
    <w:lvl w:ilvl="6" w:tplc="0415000F" w:tentative="1">
      <w:start w:val="1"/>
      <w:numFmt w:val="decimal"/>
      <w:lvlText w:val="%7."/>
      <w:lvlJc w:val="left"/>
      <w:pPr>
        <w:tabs>
          <w:tab w:val="num" w:pos="3420"/>
        </w:tabs>
        <w:ind w:left="3420" w:hanging="360"/>
      </w:pPr>
      <w:rPr>
        <w:rFonts w:cs="Times New Roman"/>
      </w:rPr>
    </w:lvl>
    <w:lvl w:ilvl="7" w:tplc="04150019" w:tentative="1">
      <w:start w:val="1"/>
      <w:numFmt w:val="lowerLetter"/>
      <w:lvlText w:val="%8."/>
      <w:lvlJc w:val="left"/>
      <w:pPr>
        <w:tabs>
          <w:tab w:val="num" w:pos="4140"/>
        </w:tabs>
        <w:ind w:left="4140" w:hanging="360"/>
      </w:pPr>
      <w:rPr>
        <w:rFonts w:cs="Times New Roman"/>
      </w:rPr>
    </w:lvl>
    <w:lvl w:ilvl="8" w:tplc="0415001B" w:tentative="1">
      <w:start w:val="1"/>
      <w:numFmt w:val="lowerRoman"/>
      <w:lvlText w:val="%9."/>
      <w:lvlJc w:val="right"/>
      <w:pPr>
        <w:tabs>
          <w:tab w:val="num" w:pos="4860"/>
        </w:tabs>
        <w:ind w:left="4860" w:hanging="180"/>
      </w:pPr>
      <w:rPr>
        <w:rFonts w:cs="Times New Roman"/>
      </w:rPr>
    </w:lvl>
  </w:abstractNum>
  <w:abstractNum w:abstractNumId="65">
    <w:nsid w:val="7B77682E"/>
    <w:multiLevelType w:val="hybridMultilevel"/>
    <w:tmpl w:val="E672307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6">
    <w:nsid w:val="7D8102B6"/>
    <w:multiLevelType w:val="multilevel"/>
    <w:tmpl w:val="7DF6EDCA"/>
    <w:lvl w:ilvl="0">
      <w:start w:val="1"/>
      <w:numFmt w:val="decimal"/>
      <w:pStyle w:val="listaispis"/>
      <w:lvlText w:val="%1."/>
      <w:lvlJc w:val="left"/>
      <w:pPr>
        <w:ind w:left="397" w:hanging="397"/>
      </w:pPr>
      <w:rPr>
        <w:rFonts w:cs="Times New Roman" w:hint="default"/>
      </w:rPr>
    </w:lvl>
    <w:lvl w:ilvl="1">
      <w:start w:val="1"/>
      <w:numFmt w:val="lowerLetter"/>
      <w:lvlText w:val="%2)"/>
      <w:lvlJc w:val="left"/>
      <w:pPr>
        <w:ind w:left="680" w:hanging="283"/>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0"/>
  </w:num>
  <w:num w:numId="2">
    <w:abstractNumId w:val="56"/>
    <w:lvlOverride w:ilvl="0">
      <w:startOverride w:val="1"/>
    </w:lvlOverride>
  </w:num>
  <w:num w:numId="3">
    <w:abstractNumId w:val="50"/>
  </w:num>
  <w:num w:numId="4">
    <w:abstractNumId w:val="39"/>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66"/>
  </w:num>
  <w:num w:numId="8">
    <w:abstractNumId w:val="41"/>
  </w:num>
  <w:num w:numId="9">
    <w:abstractNumId w:val="34"/>
  </w:num>
  <w:num w:numId="10">
    <w:abstractNumId w:val="29"/>
  </w:num>
  <w:num w:numId="11">
    <w:abstractNumId w:val="37"/>
  </w:num>
  <w:num w:numId="12">
    <w:abstractNumId w:val="48"/>
  </w:num>
  <w:num w:numId="13">
    <w:abstractNumId w:val="57"/>
  </w:num>
  <w:num w:numId="14">
    <w:abstractNumId w:val="35"/>
  </w:num>
  <w:num w:numId="15">
    <w:abstractNumId w:val="38"/>
  </w:num>
  <w:num w:numId="16">
    <w:abstractNumId w:val="32"/>
  </w:num>
  <w:num w:numId="17">
    <w:abstractNumId w:val="30"/>
  </w:num>
  <w:num w:numId="18">
    <w:abstractNumId w:val="47"/>
  </w:num>
  <w:num w:numId="19">
    <w:abstractNumId w:val="63"/>
  </w:num>
  <w:num w:numId="20">
    <w:abstractNumId w:val="46"/>
  </w:num>
  <w:num w:numId="21">
    <w:abstractNumId w:val="53"/>
  </w:num>
  <w:num w:numId="22">
    <w:abstractNumId w:val="22"/>
  </w:num>
  <w:num w:numId="23">
    <w:abstractNumId w:val="64"/>
  </w:num>
  <w:num w:numId="24">
    <w:abstractNumId w:val="23"/>
  </w:num>
  <w:num w:numId="25">
    <w:abstractNumId w:val="61"/>
  </w:num>
  <w:num w:numId="26">
    <w:abstractNumId w:val="55"/>
  </w:num>
  <w:num w:numId="27">
    <w:abstractNumId w:val="31"/>
  </w:num>
  <w:num w:numId="28">
    <w:abstractNumId w:val="59"/>
  </w:num>
  <w:num w:numId="29">
    <w:abstractNumId w:val="33"/>
  </w:num>
  <w:num w:numId="30">
    <w:abstractNumId w:val="36"/>
  </w:num>
  <w:num w:numId="31">
    <w:abstractNumId w:val="65"/>
  </w:num>
  <w:num w:numId="32">
    <w:abstractNumId w:val="21"/>
  </w:num>
  <w:num w:numId="33">
    <w:abstractNumId w:val="20"/>
  </w:num>
  <w:num w:numId="34">
    <w:abstractNumId w:val="24"/>
  </w:num>
  <w:num w:numId="35">
    <w:abstractNumId w:val="25"/>
  </w:num>
  <w:num w:numId="36">
    <w:abstractNumId w:val="42"/>
  </w:num>
  <w:num w:numId="37">
    <w:abstractNumId w:val="45"/>
  </w:num>
  <w:num w:numId="38">
    <w:abstractNumId w:val="58"/>
  </w:num>
  <w:num w:numId="39">
    <w:abstractNumId w:val="26"/>
  </w:num>
  <w:num w:numId="40">
    <w:abstractNumId w:val="52"/>
  </w:num>
  <w:num w:numId="41">
    <w:abstractNumId w:val="43"/>
  </w:num>
  <w:num w:numId="42">
    <w:abstractNumId w:val="54"/>
  </w:num>
  <w:num w:numId="43">
    <w:abstractNumId w:val="27"/>
  </w:num>
  <w:num w:numId="44">
    <w:abstractNumId w:val="44"/>
  </w:num>
  <w:num w:numId="45">
    <w:abstractNumId w:val="51"/>
  </w:num>
  <w:num w:numId="46">
    <w:abstractNumId w:val="40"/>
  </w:num>
  <w:num w:numId="47">
    <w:abstractNumId w:val="49"/>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0940"/>
    <w:rsid w:val="00002178"/>
    <w:rsid w:val="00002AD2"/>
    <w:rsid w:val="000043DC"/>
    <w:rsid w:val="0000457F"/>
    <w:rsid w:val="00004F5A"/>
    <w:rsid w:val="0000715D"/>
    <w:rsid w:val="00012BD6"/>
    <w:rsid w:val="000216A1"/>
    <w:rsid w:val="00024A23"/>
    <w:rsid w:val="00036563"/>
    <w:rsid w:val="0004218C"/>
    <w:rsid w:val="000437F0"/>
    <w:rsid w:val="0005690F"/>
    <w:rsid w:val="000572A7"/>
    <w:rsid w:val="0006340E"/>
    <w:rsid w:val="00067F7B"/>
    <w:rsid w:val="000727E1"/>
    <w:rsid w:val="00073465"/>
    <w:rsid w:val="00081912"/>
    <w:rsid w:val="00081A02"/>
    <w:rsid w:val="00082C43"/>
    <w:rsid w:val="00083D79"/>
    <w:rsid w:val="0009522A"/>
    <w:rsid w:val="000960D3"/>
    <w:rsid w:val="000A06BB"/>
    <w:rsid w:val="000A441F"/>
    <w:rsid w:val="000B1941"/>
    <w:rsid w:val="000B3410"/>
    <w:rsid w:val="000C04F4"/>
    <w:rsid w:val="000C2969"/>
    <w:rsid w:val="000C5262"/>
    <w:rsid w:val="000C7081"/>
    <w:rsid w:val="000E3301"/>
    <w:rsid w:val="000E72E3"/>
    <w:rsid w:val="000F1D5F"/>
    <w:rsid w:val="000F5153"/>
    <w:rsid w:val="000F6192"/>
    <w:rsid w:val="000F63FD"/>
    <w:rsid w:val="000F6B06"/>
    <w:rsid w:val="000F7183"/>
    <w:rsid w:val="001108C3"/>
    <w:rsid w:val="00115EBD"/>
    <w:rsid w:val="001337E0"/>
    <w:rsid w:val="001604EE"/>
    <w:rsid w:val="00163888"/>
    <w:rsid w:val="00165B23"/>
    <w:rsid w:val="0017057C"/>
    <w:rsid w:val="00170D5E"/>
    <w:rsid w:val="00175217"/>
    <w:rsid w:val="00176B58"/>
    <w:rsid w:val="00184AD0"/>
    <w:rsid w:val="001948C0"/>
    <w:rsid w:val="001A2A58"/>
    <w:rsid w:val="001A6A97"/>
    <w:rsid w:val="001B0A4F"/>
    <w:rsid w:val="001B0C25"/>
    <w:rsid w:val="001B13B6"/>
    <w:rsid w:val="001B65A8"/>
    <w:rsid w:val="001B663C"/>
    <w:rsid w:val="001C1278"/>
    <w:rsid w:val="001E0C48"/>
    <w:rsid w:val="001E3415"/>
    <w:rsid w:val="001E56E5"/>
    <w:rsid w:val="001F160B"/>
    <w:rsid w:val="001F5816"/>
    <w:rsid w:val="00200DDF"/>
    <w:rsid w:val="00201088"/>
    <w:rsid w:val="002025A7"/>
    <w:rsid w:val="00203CF9"/>
    <w:rsid w:val="00204738"/>
    <w:rsid w:val="00210599"/>
    <w:rsid w:val="002109F5"/>
    <w:rsid w:val="00210BA1"/>
    <w:rsid w:val="002114BB"/>
    <w:rsid w:val="00212D92"/>
    <w:rsid w:val="00215F46"/>
    <w:rsid w:val="00227922"/>
    <w:rsid w:val="00242464"/>
    <w:rsid w:val="002439E1"/>
    <w:rsid w:val="002464A4"/>
    <w:rsid w:val="00250F22"/>
    <w:rsid w:val="00262225"/>
    <w:rsid w:val="0026376E"/>
    <w:rsid w:val="002707C3"/>
    <w:rsid w:val="002734BB"/>
    <w:rsid w:val="002745FB"/>
    <w:rsid w:val="00277989"/>
    <w:rsid w:val="002779E3"/>
    <w:rsid w:val="002841D9"/>
    <w:rsid w:val="00286C15"/>
    <w:rsid w:val="002B3A28"/>
    <w:rsid w:val="002C01AC"/>
    <w:rsid w:val="002C07CB"/>
    <w:rsid w:val="002C0F7D"/>
    <w:rsid w:val="002C1309"/>
    <w:rsid w:val="002C34DB"/>
    <w:rsid w:val="002C40F5"/>
    <w:rsid w:val="002C635A"/>
    <w:rsid w:val="002F3D94"/>
    <w:rsid w:val="002F4BE1"/>
    <w:rsid w:val="002F7ECD"/>
    <w:rsid w:val="003121BB"/>
    <w:rsid w:val="00320832"/>
    <w:rsid w:val="0033086D"/>
    <w:rsid w:val="00344BF3"/>
    <w:rsid w:val="0034734C"/>
    <w:rsid w:val="0035060D"/>
    <w:rsid w:val="00351AF8"/>
    <w:rsid w:val="003542C8"/>
    <w:rsid w:val="00356A11"/>
    <w:rsid w:val="0036375F"/>
    <w:rsid w:val="0037273E"/>
    <w:rsid w:val="003729C8"/>
    <w:rsid w:val="003824CC"/>
    <w:rsid w:val="0038536F"/>
    <w:rsid w:val="00386269"/>
    <w:rsid w:val="003902AD"/>
    <w:rsid w:val="003A27D2"/>
    <w:rsid w:val="003B3DE4"/>
    <w:rsid w:val="003B7633"/>
    <w:rsid w:val="003C3923"/>
    <w:rsid w:val="003D062F"/>
    <w:rsid w:val="003D2C2A"/>
    <w:rsid w:val="003D4E61"/>
    <w:rsid w:val="003D5A90"/>
    <w:rsid w:val="003D72CE"/>
    <w:rsid w:val="003F33E7"/>
    <w:rsid w:val="003F58BF"/>
    <w:rsid w:val="00402EF2"/>
    <w:rsid w:val="00414ABE"/>
    <w:rsid w:val="00421A81"/>
    <w:rsid w:val="00421E4B"/>
    <w:rsid w:val="00423D77"/>
    <w:rsid w:val="0042556B"/>
    <w:rsid w:val="00430DCA"/>
    <w:rsid w:val="00432987"/>
    <w:rsid w:val="004354A6"/>
    <w:rsid w:val="004367C9"/>
    <w:rsid w:val="00437A75"/>
    <w:rsid w:val="0044252C"/>
    <w:rsid w:val="0044478C"/>
    <w:rsid w:val="00453B61"/>
    <w:rsid w:val="00463864"/>
    <w:rsid w:val="00476195"/>
    <w:rsid w:val="00486793"/>
    <w:rsid w:val="00491D3E"/>
    <w:rsid w:val="00494A05"/>
    <w:rsid w:val="0049707C"/>
    <w:rsid w:val="004A06C5"/>
    <w:rsid w:val="004A6CF7"/>
    <w:rsid w:val="004B4EC6"/>
    <w:rsid w:val="004B7970"/>
    <w:rsid w:val="004E371B"/>
    <w:rsid w:val="004F04B8"/>
    <w:rsid w:val="004F3BF8"/>
    <w:rsid w:val="004F7EDC"/>
    <w:rsid w:val="00503754"/>
    <w:rsid w:val="0051572A"/>
    <w:rsid w:val="00527C3C"/>
    <w:rsid w:val="005314A2"/>
    <w:rsid w:val="005356F6"/>
    <w:rsid w:val="00536A2D"/>
    <w:rsid w:val="00541E7F"/>
    <w:rsid w:val="00542434"/>
    <w:rsid w:val="00547934"/>
    <w:rsid w:val="005509A2"/>
    <w:rsid w:val="005612C7"/>
    <w:rsid w:val="00562583"/>
    <w:rsid w:val="0056777B"/>
    <w:rsid w:val="005721BA"/>
    <w:rsid w:val="0057723D"/>
    <w:rsid w:val="00582207"/>
    <w:rsid w:val="00596E8F"/>
    <w:rsid w:val="005A1B8D"/>
    <w:rsid w:val="005A6AEC"/>
    <w:rsid w:val="005A768E"/>
    <w:rsid w:val="005B0C89"/>
    <w:rsid w:val="005C796E"/>
    <w:rsid w:val="005E3B26"/>
    <w:rsid w:val="005F2EED"/>
    <w:rsid w:val="005F40BD"/>
    <w:rsid w:val="005F6DED"/>
    <w:rsid w:val="005F752F"/>
    <w:rsid w:val="00600FE7"/>
    <w:rsid w:val="006020C2"/>
    <w:rsid w:val="0063680D"/>
    <w:rsid w:val="00643E34"/>
    <w:rsid w:val="00647FC2"/>
    <w:rsid w:val="006501C5"/>
    <w:rsid w:val="00653D02"/>
    <w:rsid w:val="00660B07"/>
    <w:rsid w:val="0066694F"/>
    <w:rsid w:val="00675E5E"/>
    <w:rsid w:val="006810C3"/>
    <w:rsid w:val="00682FB4"/>
    <w:rsid w:val="00685B8E"/>
    <w:rsid w:val="00687F31"/>
    <w:rsid w:val="006901ED"/>
    <w:rsid w:val="00693E1B"/>
    <w:rsid w:val="006952D3"/>
    <w:rsid w:val="006A0273"/>
    <w:rsid w:val="006A2D94"/>
    <w:rsid w:val="006A54B0"/>
    <w:rsid w:val="006A5CDF"/>
    <w:rsid w:val="006A670C"/>
    <w:rsid w:val="006B0495"/>
    <w:rsid w:val="006C3035"/>
    <w:rsid w:val="006C6256"/>
    <w:rsid w:val="006C7077"/>
    <w:rsid w:val="006C7234"/>
    <w:rsid w:val="006D076E"/>
    <w:rsid w:val="006E2C0B"/>
    <w:rsid w:val="006E31A6"/>
    <w:rsid w:val="006F48EE"/>
    <w:rsid w:val="00705796"/>
    <w:rsid w:val="00707402"/>
    <w:rsid w:val="00707C0A"/>
    <w:rsid w:val="00715CBB"/>
    <w:rsid w:val="00737FB9"/>
    <w:rsid w:val="0074089D"/>
    <w:rsid w:val="00744AD1"/>
    <w:rsid w:val="0074552E"/>
    <w:rsid w:val="007469A4"/>
    <w:rsid w:val="00754AC6"/>
    <w:rsid w:val="00761581"/>
    <w:rsid w:val="00766800"/>
    <w:rsid w:val="00773683"/>
    <w:rsid w:val="0077589A"/>
    <w:rsid w:val="00781E30"/>
    <w:rsid w:val="0078211D"/>
    <w:rsid w:val="007A3983"/>
    <w:rsid w:val="007A6ECF"/>
    <w:rsid w:val="007B12D6"/>
    <w:rsid w:val="007B3568"/>
    <w:rsid w:val="007C2244"/>
    <w:rsid w:val="007C6957"/>
    <w:rsid w:val="007D01CA"/>
    <w:rsid w:val="007D0435"/>
    <w:rsid w:val="007D342D"/>
    <w:rsid w:val="007D3A4F"/>
    <w:rsid w:val="007D4D02"/>
    <w:rsid w:val="007E2443"/>
    <w:rsid w:val="007E2505"/>
    <w:rsid w:val="007E36C5"/>
    <w:rsid w:val="007E7407"/>
    <w:rsid w:val="007E7AAE"/>
    <w:rsid w:val="007F6A57"/>
    <w:rsid w:val="007F7F3E"/>
    <w:rsid w:val="00801842"/>
    <w:rsid w:val="00801989"/>
    <w:rsid w:val="00806301"/>
    <w:rsid w:val="00814A97"/>
    <w:rsid w:val="008164DB"/>
    <w:rsid w:val="00826C15"/>
    <w:rsid w:val="008447BA"/>
    <w:rsid w:val="008462C5"/>
    <w:rsid w:val="00847365"/>
    <w:rsid w:val="00847A1B"/>
    <w:rsid w:val="00851E2E"/>
    <w:rsid w:val="008578A3"/>
    <w:rsid w:val="0087051F"/>
    <w:rsid w:val="00881132"/>
    <w:rsid w:val="0088155F"/>
    <w:rsid w:val="008875FA"/>
    <w:rsid w:val="00894E2D"/>
    <w:rsid w:val="0089749E"/>
    <w:rsid w:val="008977DD"/>
    <w:rsid w:val="008A705D"/>
    <w:rsid w:val="008A7AAF"/>
    <w:rsid w:val="008B12E3"/>
    <w:rsid w:val="008B20EF"/>
    <w:rsid w:val="008B4F13"/>
    <w:rsid w:val="008C229A"/>
    <w:rsid w:val="008C2D34"/>
    <w:rsid w:val="008D203A"/>
    <w:rsid w:val="008D79B7"/>
    <w:rsid w:val="008E11D5"/>
    <w:rsid w:val="008E1737"/>
    <w:rsid w:val="008E47AC"/>
    <w:rsid w:val="008E772F"/>
    <w:rsid w:val="008F10A7"/>
    <w:rsid w:val="008F2DD3"/>
    <w:rsid w:val="008F52DF"/>
    <w:rsid w:val="0090094B"/>
    <w:rsid w:val="00907B58"/>
    <w:rsid w:val="009111EA"/>
    <w:rsid w:val="0091490B"/>
    <w:rsid w:val="00915D1C"/>
    <w:rsid w:val="00915D56"/>
    <w:rsid w:val="009247C6"/>
    <w:rsid w:val="00936F49"/>
    <w:rsid w:val="009448B0"/>
    <w:rsid w:val="00950147"/>
    <w:rsid w:val="0095379D"/>
    <w:rsid w:val="00964AEF"/>
    <w:rsid w:val="00971213"/>
    <w:rsid w:val="00973D72"/>
    <w:rsid w:val="009818C2"/>
    <w:rsid w:val="00982904"/>
    <w:rsid w:val="00983037"/>
    <w:rsid w:val="00985514"/>
    <w:rsid w:val="009913BA"/>
    <w:rsid w:val="0099402E"/>
    <w:rsid w:val="0099661F"/>
    <w:rsid w:val="009A068D"/>
    <w:rsid w:val="009A1200"/>
    <w:rsid w:val="009A32B0"/>
    <w:rsid w:val="009A3B42"/>
    <w:rsid w:val="009B5B91"/>
    <w:rsid w:val="009C7D15"/>
    <w:rsid w:val="009D5828"/>
    <w:rsid w:val="009E1E43"/>
    <w:rsid w:val="009E3546"/>
    <w:rsid w:val="009F5797"/>
    <w:rsid w:val="00A02D9A"/>
    <w:rsid w:val="00A05894"/>
    <w:rsid w:val="00A066CB"/>
    <w:rsid w:val="00A11E5C"/>
    <w:rsid w:val="00A130EC"/>
    <w:rsid w:val="00A13141"/>
    <w:rsid w:val="00A16A23"/>
    <w:rsid w:val="00A24896"/>
    <w:rsid w:val="00A2752B"/>
    <w:rsid w:val="00A44EDB"/>
    <w:rsid w:val="00A473BF"/>
    <w:rsid w:val="00A54BD9"/>
    <w:rsid w:val="00A6046A"/>
    <w:rsid w:val="00A65160"/>
    <w:rsid w:val="00A6520A"/>
    <w:rsid w:val="00A6585C"/>
    <w:rsid w:val="00A65874"/>
    <w:rsid w:val="00A70B2C"/>
    <w:rsid w:val="00A70EF9"/>
    <w:rsid w:val="00A75C41"/>
    <w:rsid w:val="00A77225"/>
    <w:rsid w:val="00A77C65"/>
    <w:rsid w:val="00A80C76"/>
    <w:rsid w:val="00A86D77"/>
    <w:rsid w:val="00A902BE"/>
    <w:rsid w:val="00A91FF0"/>
    <w:rsid w:val="00A95535"/>
    <w:rsid w:val="00AA04CC"/>
    <w:rsid w:val="00AA1A00"/>
    <w:rsid w:val="00AA7956"/>
    <w:rsid w:val="00AB50F0"/>
    <w:rsid w:val="00AC0B79"/>
    <w:rsid w:val="00AC5569"/>
    <w:rsid w:val="00AD4EC2"/>
    <w:rsid w:val="00AD7230"/>
    <w:rsid w:val="00AE3A49"/>
    <w:rsid w:val="00B075BB"/>
    <w:rsid w:val="00B13FC2"/>
    <w:rsid w:val="00B3273B"/>
    <w:rsid w:val="00B37F20"/>
    <w:rsid w:val="00B44427"/>
    <w:rsid w:val="00B57383"/>
    <w:rsid w:val="00B57511"/>
    <w:rsid w:val="00B60EFF"/>
    <w:rsid w:val="00B615C9"/>
    <w:rsid w:val="00B679C7"/>
    <w:rsid w:val="00B67E7E"/>
    <w:rsid w:val="00B722F5"/>
    <w:rsid w:val="00B75AD3"/>
    <w:rsid w:val="00B764BC"/>
    <w:rsid w:val="00B90314"/>
    <w:rsid w:val="00B942C9"/>
    <w:rsid w:val="00B958E2"/>
    <w:rsid w:val="00BA09DA"/>
    <w:rsid w:val="00BA139B"/>
    <w:rsid w:val="00BC2B33"/>
    <w:rsid w:val="00BD6CF5"/>
    <w:rsid w:val="00BE2865"/>
    <w:rsid w:val="00BE421C"/>
    <w:rsid w:val="00BE5D72"/>
    <w:rsid w:val="00C00D5D"/>
    <w:rsid w:val="00C01377"/>
    <w:rsid w:val="00C253DE"/>
    <w:rsid w:val="00C31373"/>
    <w:rsid w:val="00C3410F"/>
    <w:rsid w:val="00C361B6"/>
    <w:rsid w:val="00C3761A"/>
    <w:rsid w:val="00C428FF"/>
    <w:rsid w:val="00C44855"/>
    <w:rsid w:val="00C45A55"/>
    <w:rsid w:val="00C47663"/>
    <w:rsid w:val="00C52478"/>
    <w:rsid w:val="00C54957"/>
    <w:rsid w:val="00C56520"/>
    <w:rsid w:val="00C62940"/>
    <w:rsid w:val="00C67762"/>
    <w:rsid w:val="00C72D43"/>
    <w:rsid w:val="00C80AA2"/>
    <w:rsid w:val="00C8474E"/>
    <w:rsid w:val="00C91E86"/>
    <w:rsid w:val="00C94485"/>
    <w:rsid w:val="00CA2283"/>
    <w:rsid w:val="00CA578B"/>
    <w:rsid w:val="00CA6B95"/>
    <w:rsid w:val="00CB0ABE"/>
    <w:rsid w:val="00CB13D2"/>
    <w:rsid w:val="00CB23C5"/>
    <w:rsid w:val="00CC0638"/>
    <w:rsid w:val="00CC17DF"/>
    <w:rsid w:val="00CC2CCB"/>
    <w:rsid w:val="00CC4412"/>
    <w:rsid w:val="00CD1E7E"/>
    <w:rsid w:val="00CD21B1"/>
    <w:rsid w:val="00CD41CF"/>
    <w:rsid w:val="00CD6F24"/>
    <w:rsid w:val="00CD7C77"/>
    <w:rsid w:val="00CE4FD0"/>
    <w:rsid w:val="00CE71E7"/>
    <w:rsid w:val="00CE7A58"/>
    <w:rsid w:val="00CF7FB0"/>
    <w:rsid w:val="00D059D7"/>
    <w:rsid w:val="00D1312D"/>
    <w:rsid w:val="00D15365"/>
    <w:rsid w:val="00D21A32"/>
    <w:rsid w:val="00D23575"/>
    <w:rsid w:val="00D24135"/>
    <w:rsid w:val="00D245A9"/>
    <w:rsid w:val="00D248F8"/>
    <w:rsid w:val="00D36407"/>
    <w:rsid w:val="00D413D5"/>
    <w:rsid w:val="00D41C20"/>
    <w:rsid w:val="00D42F68"/>
    <w:rsid w:val="00D46834"/>
    <w:rsid w:val="00D60357"/>
    <w:rsid w:val="00D61E9E"/>
    <w:rsid w:val="00D64247"/>
    <w:rsid w:val="00D64DC4"/>
    <w:rsid w:val="00D65738"/>
    <w:rsid w:val="00D66267"/>
    <w:rsid w:val="00D71AAC"/>
    <w:rsid w:val="00D72631"/>
    <w:rsid w:val="00D72D7E"/>
    <w:rsid w:val="00D77941"/>
    <w:rsid w:val="00D91854"/>
    <w:rsid w:val="00DA5553"/>
    <w:rsid w:val="00DA7F77"/>
    <w:rsid w:val="00DB32C8"/>
    <w:rsid w:val="00DB699D"/>
    <w:rsid w:val="00DC1E81"/>
    <w:rsid w:val="00DC43E5"/>
    <w:rsid w:val="00DC71DE"/>
    <w:rsid w:val="00DD0940"/>
    <w:rsid w:val="00DD6F96"/>
    <w:rsid w:val="00DE201D"/>
    <w:rsid w:val="00DE5886"/>
    <w:rsid w:val="00DE7BBE"/>
    <w:rsid w:val="00DF01E5"/>
    <w:rsid w:val="00DF24EA"/>
    <w:rsid w:val="00E11A05"/>
    <w:rsid w:val="00E170BA"/>
    <w:rsid w:val="00E22D11"/>
    <w:rsid w:val="00E23268"/>
    <w:rsid w:val="00E239E7"/>
    <w:rsid w:val="00E241E2"/>
    <w:rsid w:val="00E369AD"/>
    <w:rsid w:val="00E371C1"/>
    <w:rsid w:val="00E45AC5"/>
    <w:rsid w:val="00E56866"/>
    <w:rsid w:val="00E6051F"/>
    <w:rsid w:val="00E635A9"/>
    <w:rsid w:val="00E672FE"/>
    <w:rsid w:val="00E703A5"/>
    <w:rsid w:val="00E8797F"/>
    <w:rsid w:val="00EA2F12"/>
    <w:rsid w:val="00EA4093"/>
    <w:rsid w:val="00EA6818"/>
    <w:rsid w:val="00EB13A4"/>
    <w:rsid w:val="00EB533E"/>
    <w:rsid w:val="00EC0780"/>
    <w:rsid w:val="00EC6FD8"/>
    <w:rsid w:val="00ED23B7"/>
    <w:rsid w:val="00ED24CC"/>
    <w:rsid w:val="00ED7EDA"/>
    <w:rsid w:val="00F00AA0"/>
    <w:rsid w:val="00F03A66"/>
    <w:rsid w:val="00F04538"/>
    <w:rsid w:val="00F2060A"/>
    <w:rsid w:val="00F26369"/>
    <w:rsid w:val="00F401EA"/>
    <w:rsid w:val="00F40261"/>
    <w:rsid w:val="00F408ED"/>
    <w:rsid w:val="00F47C78"/>
    <w:rsid w:val="00F5314B"/>
    <w:rsid w:val="00F604D4"/>
    <w:rsid w:val="00F6173B"/>
    <w:rsid w:val="00F66CEC"/>
    <w:rsid w:val="00F71D45"/>
    <w:rsid w:val="00F75292"/>
    <w:rsid w:val="00F87828"/>
    <w:rsid w:val="00F879CD"/>
    <w:rsid w:val="00F9100E"/>
    <w:rsid w:val="00F937A4"/>
    <w:rsid w:val="00F9513E"/>
    <w:rsid w:val="00F95F9C"/>
    <w:rsid w:val="00F96710"/>
    <w:rsid w:val="00FA395D"/>
    <w:rsid w:val="00FB3201"/>
    <w:rsid w:val="00FB3675"/>
    <w:rsid w:val="00FC1E5D"/>
    <w:rsid w:val="00FD0195"/>
    <w:rsid w:val="00FD06F3"/>
    <w:rsid w:val="00FD34F9"/>
    <w:rsid w:val="00FD6B69"/>
    <w:rsid w:val="00FE57A0"/>
    <w:rsid w:val="00FE6A06"/>
    <w:rsid w:val="00FE72B6"/>
    <w:rsid w:val="00FF4DB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940"/>
    <w:pPr>
      <w:widowControl w:val="0"/>
      <w:suppressAutoHyphens/>
    </w:pPr>
    <w:rPr>
      <w:rFonts w:ascii="Times New Roman" w:hAnsi="Times New Roman" w:cs="Tahoma"/>
      <w:kern w:val="1"/>
      <w:sz w:val="24"/>
      <w:szCs w:val="24"/>
      <w:lang w:eastAsia="ar-SA"/>
    </w:rPr>
  </w:style>
  <w:style w:type="paragraph" w:styleId="Heading1">
    <w:name w:val="heading 1"/>
    <w:basedOn w:val="Normal"/>
    <w:next w:val="BodyText"/>
    <w:link w:val="Heading1Char"/>
    <w:uiPriority w:val="99"/>
    <w:qFormat/>
    <w:rsid w:val="008B4F13"/>
    <w:pPr>
      <w:keepNext/>
      <w:numPr>
        <w:numId w:val="1"/>
      </w:numPr>
      <w:spacing w:before="240" w:after="60"/>
      <w:outlineLvl w:val="0"/>
    </w:pPr>
    <w:rPr>
      <w:rFonts w:ascii="Arial" w:hAnsi="Arial" w:cs="Arial"/>
      <w:b/>
      <w:bCs/>
      <w:sz w:val="32"/>
      <w:szCs w:val="32"/>
    </w:rPr>
  </w:style>
  <w:style w:type="paragraph" w:styleId="Heading2">
    <w:name w:val="heading 2"/>
    <w:basedOn w:val="Normal"/>
    <w:next w:val="Normal"/>
    <w:link w:val="Heading2Char"/>
    <w:uiPriority w:val="99"/>
    <w:qFormat/>
    <w:locked/>
    <w:rsid w:val="009A32B0"/>
    <w:pPr>
      <w:keepNext/>
      <w:keepLines/>
      <w:spacing w:before="40"/>
      <w:outlineLvl w:val="1"/>
    </w:pPr>
    <w:rPr>
      <w:rFonts w:ascii="Cambria" w:hAnsi="Cambria" w:cs="Times New Roman"/>
      <w:color w:val="365F91"/>
      <w:sz w:val="26"/>
      <w:szCs w:val="26"/>
    </w:rPr>
  </w:style>
  <w:style w:type="paragraph" w:styleId="Heading3">
    <w:name w:val="heading 3"/>
    <w:basedOn w:val="Normal"/>
    <w:next w:val="Normal"/>
    <w:link w:val="Heading3Char"/>
    <w:uiPriority w:val="99"/>
    <w:qFormat/>
    <w:rsid w:val="000C04F4"/>
    <w:pPr>
      <w:keepNext/>
      <w:keepLines/>
      <w:spacing w:before="200"/>
      <w:outlineLvl w:val="2"/>
    </w:pPr>
    <w:rPr>
      <w:rFonts w:ascii="Cambria" w:hAnsi="Cambria" w:cs="Times New Roman"/>
      <w:b/>
      <w:bCs/>
      <w:color w:val="4F81BD"/>
    </w:rPr>
  </w:style>
  <w:style w:type="paragraph" w:styleId="Heading4">
    <w:name w:val="heading 4"/>
    <w:basedOn w:val="Normal"/>
    <w:next w:val="Normal"/>
    <w:link w:val="Heading4Char"/>
    <w:uiPriority w:val="99"/>
    <w:qFormat/>
    <w:rsid w:val="00973D72"/>
    <w:pPr>
      <w:keepNext/>
      <w:keepLines/>
      <w:spacing w:before="200"/>
      <w:outlineLvl w:val="3"/>
    </w:pPr>
    <w:rPr>
      <w:rFonts w:ascii="Cambria" w:hAnsi="Cambria" w:cs="Times New Roman"/>
      <w:b/>
      <w:bCs/>
      <w:i/>
      <w:iCs/>
      <w:color w:val="4F81BD"/>
    </w:rPr>
  </w:style>
  <w:style w:type="paragraph" w:styleId="Heading5">
    <w:name w:val="heading 5"/>
    <w:basedOn w:val="Normal"/>
    <w:next w:val="BodyText"/>
    <w:link w:val="Heading5Char"/>
    <w:uiPriority w:val="99"/>
    <w:qFormat/>
    <w:rsid w:val="008B4F13"/>
    <w:pPr>
      <w:numPr>
        <w:ilvl w:val="4"/>
        <w:numId w:val="1"/>
      </w:numPr>
      <w:spacing w:before="240" w:after="60"/>
      <w:outlineLvl w:val="4"/>
    </w:pPr>
    <w:rPr>
      <w:b/>
      <w:bCs/>
      <w:i/>
      <w:iCs/>
      <w:sz w:val="26"/>
      <w:szCs w:val="26"/>
    </w:rPr>
  </w:style>
  <w:style w:type="paragraph" w:styleId="Heading7">
    <w:name w:val="heading 7"/>
    <w:basedOn w:val="Normal"/>
    <w:next w:val="BodyText"/>
    <w:link w:val="Heading7Char"/>
    <w:uiPriority w:val="99"/>
    <w:qFormat/>
    <w:rsid w:val="008B4F13"/>
    <w:pPr>
      <w:keepNext/>
      <w:numPr>
        <w:ilvl w:val="6"/>
        <w:numId w:val="1"/>
      </w:numPr>
      <w:pBdr>
        <w:bottom w:val="single" w:sz="4" w:space="1" w:color="000000"/>
      </w:pBdr>
      <w:ind w:left="-851"/>
      <w:jc w:val="both"/>
      <w:outlineLvl w:val="6"/>
    </w:pPr>
    <w:rPr>
      <w:rFonts w:ascii="Tahoma" w:hAnsi="Tahoma"/>
      <w:b/>
      <w:sz w:val="20"/>
      <w:szCs w:val="20"/>
    </w:rPr>
  </w:style>
  <w:style w:type="paragraph" w:styleId="Heading8">
    <w:name w:val="heading 8"/>
    <w:basedOn w:val="Normal"/>
    <w:next w:val="BodyText"/>
    <w:link w:val="Heading8Char"/>
    <w:uiPriority w:val="99"/>
    <w:qFormat/>
    <w:rsid w:val="008B4F13"/>
    <w:pPr>
      <w:numPr>
        <w:ilvl w:val="7"/>
        <w:numId w:val="1"/>
      </w:numPr>
      <w:spacing w:before="240" w:after="60"/>
      <w:outlineLvl w:val="7"/>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4F13"/>
    <w:rPr>
      <w:rFonts w:ascii="Arial" w:hAnsi="Arial" w:cs="Times New Roman"/>
      <w:b/>
      <w:kern w:val="1"/>
      <w:sz w:val="32"/>
      <w:lang w:eastAsia="ar-SA" w:bidi="ar-SA"/>
    </w:rPr>
  </w:style>
  <w:style w:type="character" w:customStyle="1" w:styleId="Heading2Char">
    <w:name w:val="Heading 2 Char"/>
    <w:basedOn w:val="DefaultParagraphFont"/>
    <w:link w:val="Heading2"/>
    <w:uiPriority w:val="99"/>
    <w:semiHidden/>
    <w:locked/>
    <w:rsid w:val="009A32B0"/>
    <w:rPr>
      <w:rFonts w:ascii="Cambria" w:hAnsi="Cambria" w:cs="Times New Roman"/>
      <w:color w:val="365F91"/>
      <w:kern w:val="1"/>
      <w:sz w:val="26"/>
      <w:lang w:eastAsia="ar-SA" w:bidi="ar-SA"/>
    </w:rPr>
  </w:style>
  <w:style w:type="character" w:customStyle="1" w:styleId="Heading3Char">
    <w:name w:val="Heading 3 Char"/>
    <w:basedOn w:val="DefaultParagraphFont"/>
    <w:link w:val="Heading3"/>
    <w:uiPriority w:val="99"/>
    <w:locked/>
    <w:rsid w:val="000C04F4"/>
    <w:rPr>
      <w:rFonts w:ascii="Cambria" w:hAnsi="Cambria" w:cs="Times New Roman"/>
      <w:b/>
      <w:color w:val="4F81BD"/>
      <w:kern w:val="1"/>
      <w:sz w:val="24"/>
      <w:lang w:eastAsia="ar-SA" w:bidi="ar-SA"/>
    </w:rPr>
  </w:style>
  <w:style w:type="character" w:customStyle="1" w:styleId="Heading4Char">
    <w:name w:val="Heading 4 Char"/>
    <w:basedOn w:val="DefaultParagraphFont"/>
    <w:link w:val="Heading4"/>
    <w:uiPriority w:val="99"/>
    <w:locked/>
    <w:rsid w:val="00973D72"/>
    <w:rPr>
      <w:rFonts w:ascii="Cambria" w:hAnsi="Cambria" w:cs="Times New Roman"/>
      <w:b/>
      <w:i/>
      <w:color w:val="4F81BD"/>
      <w:kern w:val="1"/>
      <w:sz w:val="24"/>
      <w:lang w:eastAsia="ar-SA" w:bidi="ar-SA"/>
    </w:rPr>
  </w:style>
  <w:style w:type="character" w:customStyle="1" w:styleId="Heading5Char">
    <w:name w:val="Heading 5 Char"/>
    <w:basedOn w:val="DefaultParagraphFont"/>
    <w:link w:val="Heading5"/>
    <w:uiPriority w:val="99"/>
    <w:locked/>
    <w:rsid w:val="008B4F13"/>
    <w:rPr>
      <w:rFonts w:ascii="Times New Roman" w:hAnsi="Times New Roman" w:cs="Times New Roman"/>
      <w:b/>
      <w:i/>
      <w:kern w:val="1"/>
      <w:sz w:val="26"/>
      <w:lang w:eastAsia="ar-SA" w:bidi="ar-SA"/>
    </w:rPr>
  </w:style>
  <w:style w:type="character" w:customStyle="1" w:styleId="Heading7Char">
    <w:name w:val="Heading 7 Char"/>
    <w:basedOn w:val="DefaultParagraphFont"/>
    <w:link w:val="Heading7"/>
    <w:uiPriority w:val="99"/>
    <w:locked/>
    <w:rsid w:val="008B4F13"/>
    <w:rPr>
      <w:rFonts w:ascii="Tahoma" w:hAnsi="Tahoma" w:cs="Times New Roman"/>
      <w:b/>
      <w:kern w:val="1"/>
      <w:sz w:val="20"/>
      <w:lang w:eastAsia="ar-SA" w:bidi="ar-SA"/>
    </w:rPr>
  </w:style>
  <w:style w:type="character" w:customStyle="1" w:styleId="Heading8Char">
    <w:name w:val="Heading 8 Char"/>
    <w:basedOn w:val="DefaultParagraphFont"/>
    <w:link w:val="Heading8"/>
    <w:uiPriority w:val="99"/>
    <w:locked/>
    <w:rsid w:val="008B4F13"/>
    <w:rPr>
      <w:rFonts w:ascii="Times New Roman" w:hAnsi="Times New Roman" w:cs="Times New Roman"/>
      <w:i/>
      <w:kern w:val="1"/>
      <w:sz w:val="24"/>
      <w:lang w:eastAsia="ar-SA" w:bidi="ar-SA"/>
    </w:rPr>
  </w:style>
  <w:style w:type="paragraph" w:styleId="Quote">
    <w:name w:val="Quote"/>
    <w:basedOn w:val="Normal"/>
    <w:next w:val="Normal"/>
    <w:link w:val="QuoteChar"/>
    <w:uiPriority w:val="99"/>
    <w:qFormat/>
    <w:rsid w:val="0026376E"/>
    <w:rPr>
      <w:rFonts w:ascii="Calibri" w:hAnsi="Calibri" w:cs="Times New Roman"/>
      <w:i/>
      <w:iCs/>
      <w:color w:val="000000"/>
      <w:kern w:val="0"/>
      <w:sz w:val="20"/>
      <w:szCs w:val="20"/>
      <w:lang w:eastAsia="pl-PL"/>
    </w:rPr>
  </w:style>
  <w:style w:type="character" w:customStyle="1" w:styleId="QuoteChar">
    <w:name w:val="Quote Char"/>
    <w:basedOn w:val="DefaultParagraphFont"/>
    <w:link w:val="Quote"/>
    <w:uiPriority w:val="99"/>
    <w:locked/>
    <w:rsid w:val="0026376E"/>
    <w:rPr>
      <w:rFonts w:cs="Times New Roman"/>
      <w:i/>
      <w:color w:val="000000"/>
    </w:rPr>
  </w:style>
  <w:style w:type="paragraph" w:customStyle="1" w:styleId="pkt">
    <w:name w:val="pkt"/>
    <w:basedOn w:val="Normal"/>
    <w:link w:val="pktZnak"/>
    <w:uiPriority w:val="99"/>
    <w:rsid w:val="00DD0940"/>
    <w:pPr>
      <w:spacing w:before="60" w:after="60"/>
      <w:ind w:left="851" w:hanging="295"/>
      <w:jc w:val="both"/>
    </w:pPr>
    <w:rPr>
      <w:rFonts w:ascii="Tahoma" w:hAnsi="Tahoma" w:cs="Calibri"/>
      <w:sz w:val="20"/>
      <w:szCs w:val="20"/>
    </w:rPr>
  </w:style>
  <w:style w:type="paragraph" w:customStyle="1" w:styleId="Akapitzlist1">
    <w:name w:val="Akapit z listą1"/>
    <w:basedOn w:val="Normal"/>
    <w:uiPriority w:val="99"/>
    <w:rsid w:val="00DD0940"/>
    <w:pPr>
      <w:ind w:left="708"/>
    </w:pPr>
  </w:style>
  <w:style w:type="paragraph" w:customStyle="1" w:styleId="arimr">
    <w:name w:val="arimr"/>
    <w:basedOn w:val="Normal"/>
    <w:uiPriority w:val="99"/>
    <w:rsid w:val="00DD0940"/>
    <w:pPr>
      <w:spacing w:line="360" w:lineRule="auto"/>
    </w:pPr>
    <w:rPr>
      <w:szCs w:val="20"/>
      <w:lang w:val="en-US"/>
    </w:rPr>
  </w:style>
  <w:style w:type="paragraph" w:styleId="ListParagraph">
    <w:name w:val="List Paragraph"/>
    <w:aliases w:val="Numerowanie,Akapit z listą BS,lp1,Preambuła,L1,Colorful Shading - Accent 31,Light List - Accent 51,Akapit z listą5,Kolorowa lista — akcent 11,sw tekst"/>
    <w:basedOn w:val="Normal"/>
    <w:link w:val="ListParagraphChar"/>
    <w:uiPriority w:val="99"/>
    <w:qFormat/>
    <w:rsid w:val="00DD0940"/>
    <w:pPr>
      <w:ind w:left="720"/>
      <w:contextualSpacing/>
    </w:pPr>
    <w:rPr>
      <w:rFonts w:cs="Calibri"/>
      <w:szCs w:val="20"/>
    </w:rPr>
  </w:style>
  <w:style w:type="paragraph" w:customStyle="1" w:styleId="NumPar2">
    <w:name w:val="NumPar 2"/>
    <w:basedOn w:val="Normal"/>
    <w:uiPriority w:val="99"/>
    <w:rsid w:val="008B4F13"/>
    <w:pPr>
      <w:numPr>
        <w:ilvl w:val="1"/>
        <w:numId w:val="1"/>
      </w:numPr>
      <w:spacing w:before="120" w:after="120"/>
      <w:jc w:val="both"/>
      <w:outlineLvl w:val="1"/>
    </w:pPr>
    <w:rPr>
      <w:szCs w:val="22"/>
    </w:rPr>
  </w:style>
  <w:style w:type="paragraph" w:customStyle="1" w:styleId="NumPar3">
    <w:name w:val="NumPar 3"/>
    <w:basedOn w:val="Normal"/>
    <w:uiPriority w:val="99"/>
    <w:rsid w:val="008B4F13"/>
    <w:pPr>
      <w:numPr>
        <w:ilvl w:val="2"/>
        <w:numId w:val="1"/>
      </w:numPr>
      <w:spacing w:before="120" w:after="120"/>
      <w:jc w:val="both"/>
      <w:outlineLvl w:val="2"/>
    </w:pPr>
    <w:rPr>
      <w:szCs w:val="22"/>
    </w:rPr>
  </w:style>
  <w:style w:type="paragraph" w:customStyle="1" w:styleId="NumPar4">
    <w:name w:val="NumPar 4"/>
    <w:basedOn w:val="Normal"/>
    <w:uiPriority w:val="99"/>
    <w:rsid w:val="008B4F13"/>
    <w:pPr>
      <w:numPr>
        <w:ilvl w:val="3"/>
        <w:numId w:val="1"/>
      </w:numPr>
      <w:spacing w:before="120" w:after="120"/>
      <w:jc w:val="both"/>
      <w:outlineLvl w:val="3"/>
    </w:pPr>
    <w:rPr>
      <w:szCs w:val="22"/>
    </w:rPr>
  </w:style>
  <w:style w:type="paragraph" w:styleId="BodyText">
    <w:name w:val="Body Text"/>
    <w:basedOn w:val="Normal"/>
    <w:link w:val="BodyTextChar"/>
    <w:uiPriority w:val="99"/>
    <w:rsid w:val="008B4F13"/>
    <w:pPr>
      <w:spacing w:after="120"/>
    </w:pPr>
  </w:style>
  <w:style w:type="character" w:customStyle="1" w:styleId="BodyTextChar">
    <w:name w:val="Body Text Char"/>
    <w:basedOn w:val="DefaultParagraphFont"/>
    <w:link w:val="BodyText"/>
    <w:uiPriority w:val="99"/>
    <w:locked/>
    <w:rsid w:val="008B4F13"/>
    <w:rPr>
      <w:rFonts w:ascii="Times New Roman" w:hAnsi="Times New Roman" w:cs="Times New Roman"/>
      <w:color w:val="auto"/>
      <w:kern w:val="1"/>
      <w:sz w:val="24"/>
      <w:lang w:eastAsia="ar-SA" w:bidi="ar-SA"/>
    </w:rPr>
  </w:style>
  <w:style w:type="table" w:styleId="TableGrid">
    <w:name w:val="Table Grid"/>
    <w:basedOn w:val="TableNormal"/>
    <w:uiPriority w:val="99"/>
    <w:rsid w:val="008164DB"/>
    <w:rPr>
      <w:rFonts w:ascii="Times New Roman" w:eastAsia="Times New Roman" w:hAnsi="Times New Roman" w:cs="Times New Roman"/>
      <w:sz w:val="20"/>
      <w:szCs w:val="20"/>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kt1">
    <w:name w:val="pkt1"/>
    <w:basedOn w:val="pkt"/>
    <w:uiPriority w:val="99"/>
    <w:rsid w:val="000043DC"/>
    <w:pPr>
      <w:widowControl/>
      <w:suppressAutoHyphens w:val="0"/>
      <w:ind w:left="850" w:hanging="425"/>
    </w:pPr>
    <w:rPr>
      <w:kern w:val="0"/>
      <w:lang w:eastAsia="pl-PL"/>
    </w:rPr>
  </w:style>
  <w:style w:type="paragraph" w:styleId="Title">
    <w:name w:val="Title"/>
    <w:basedOn w:val="Normal"/>
    <w:link w:val="TitleChar"/>
    <w:uiPriority w:val="99"/>
    <w:qFormat/>
    <w:rsid w:val="000043DC"/>
    <w:pPr>
      <w:widowControl/>
      <w:suppressAutoHyphens w:val="0"/>
      <w:jc w:val="center"/>
    </w:pPr>
    <w:rPr>
      <w:rFonts w:ascii="Tahoma" w:hAnsi="Tahoma" w:cs="Times New Roman"/>
      <w:b/>
      <w:kern w:val="0"/>
      <w:sz w:val="20"/>
      <w:szCs w:val="20"/>
      <w:lang w:eastAsia="pl-PL"/>
    </w:rPr>
  </w:style>
  <w:style w:type="character" w:customStyle="1" w:styleId="TitleChar">
    <w:name w:val="Title Char"/>
    <w:basedOn w:val="DefaultParagraphFont"/>
    <w:link w:val="Title"/>
    <w:uiPriority w:val="99"/>
    <w:locked/>
    <w:rsid w:val="000043DC"/>
    <w:rPr>
      <w:rFonts w:ascii="Tahoma" w:hAnsi="Tahoma" w:cs="Times New Roman"/>
      <w:b/>
      <w:color w:val="auto"/>
      <w:sz w:val="20"/>
    </w:rPr>
  </w:style>
  <w:style w:type="paragraph" w:customStyle="1" w:styleId="Tiret0">
    <w:name w:val="Tiret 0"/>
    <w:basedOn w:val="Normal"/>
    <w:uiPriority w:val="99"/>
    <w:rsid w:val="000043DC"/>
    <w:pPr>
      <w:widowControl/>
      <w:numPr>
        <w:numId w:val="2"/>
      </w:numPr>
      <w:suppressAutoHyphens w:val="0"/>
      <w:spacing w:before="120" w:after="120"/>
      <w:jc w:val="both"/>
    </w:pPr>
    <w:rPr>
      <w:rFonts w:cs="Times New Roman"/>
      <w:kern w:val="0"/>
      <w:szCs w:val="22"/>
      <w:lang w:eastAsia="en-GB"/>
    </w:rPr>
  </w:style>
  <w:style w:type="paragraph" w:styleId="Header">
    <w:name w:val="header"/>
    <w:basedOn w:val="Normal"/>
    <w:link w:val="HeaderChar"/>
    <w:uiPriority w:val="99"/>
    <w:rsid w:val="001B13B6"/>
    <w:pPr>
      <w:tabs>
        <w:tab w:val="center" w:pos="4536"/>
        <w:tab w:val="right" w:pos="9072"/>
      </w:tabs>
    </w:pPr>
  </w:style>
  <w:style w:type="character" w:customStyle="1" w:styleId="HeaderChar">
    <w:name w:val="Header Char"/>
    <w:basedOn w:val="DefaultParagraphFont"/>
    <w:link w:val="Header"/>
    <w:uiPriority w:val="99"/>
    <w:locked/>
    <w:rsid w:val="001B13B6"/>
    <w:rPr>
      <w:rFonts w:ascii="Times New Roman" w:hAnsi="Times New Roman" w:cs="Times New Roman"/>
      <w:color w:val="auto"/>
      <w:kern w:val="1"/>
      <w:sz w:val="24"/>
      <w:lang w:eastAsia="ar-SA" w:bidi="ar-SA"/>
    </w:rPr>
  </w:style>
  <w:style w:type="paragraph" w:styleId="Footer">
    <w:name w:val="footer"/>
    <w:basedOn w:val="Normal"/>
    <w:link w:val="FooterChar"/>
    <w:uiPriority w:val="99"/>
    <w:rsid w:val="001B13B6"/>
    <w:pPr>
      <w:tabs>
        <w:tab w:val="center" w:pos="4536"/>
        <w:tab w:val="right" w:pos="9072"/>
      </w:tabs>
    </w:pPr>
  </w:style>
  <w:style w:type="character" w:customStyle="1" w:styleId="FooterChar">
    <w:name w:val="Footer Char"/>
    <w:basedOn w:val="DefaultParagraphFont"/>
    <w:link w:val="Footer"/>
    <w:uiPriority w:val="99"/>
    <w:locked/>
    <w:rsid w:val="001B13B6"/>
    <w:rPr>
      <w:rFonts w:ascii="Times New Roman" w:hAnsi="Times New Roman" w:cs="Times New Roman"/>
      <w:color w:val="auto"/>
      <w:kern w:val="1"/>
      <w:sz w:val="24"/>
      <w:lang w:eastAsia="ar-SA" w:bidi="ar-SA"/>
    </w:rPr>
  </w:style>
  <w:style w:type="character" w:customStyle="1" w:styleId="pktZnak">
    <w:name w:val="pkt Znak"/>
    <w:link w:val="pkt"/>
    <w:uiPriority w:val="99"/>
    <w:locked/>
    <w:rsid w:val="000C04F4"/>
    <w:rPr>
      <w:rFonts w:ascii="Tahoma" w:hAnsi="Tahoma"/>
      <w:color w:val="auto"/>
      <w:kern w:val="1"/>
      <w:sz w:val="20"/>
      <w:lang w:eastAsia="ar-SA" w:bidi="ar-SA"/>
    </w:rPr>
  </w:style>
  <w:style w:type="paragraph" w:customStyle="1" w:styleId="Standard">
    <w:name w:val="Standard"/>
    <w:uiPriority w:val="99"/>
    <w:rsid w:val="000C04F4"/>
    <w:pPr>
      <w:suppressAutoHyphens/>
      <w:autoSpaceDN w:val="0"/>
      <w:spacing w:after="252" w:line="254" w:lineRule="auto"/>
      <w:ind w:left="10" w:hanging="10"/>
      <w:jc w:val="both"/>
      <w:textAlignment w:val="baseline"/>
    </w:pPr>
    <w:rPr>
      <w:rFonts w:ascii="Arial" w:hAnsi="Arial" w:cs="Arial"/>
      <w:color w:val="000000"/>
      <w:kern w:val="3"/>
    </w:rPr>
  </w:style>
  <w:style w:type="paragraph" w:styleId="BalloonText">
    <w:name w:val="Balloon Text"/>
    <w:basedOn w:val="Normal"/>
    <w:link w:val="BalloonTextChar"/>
    <w:uiPriority w:val="99"/>
    <w:semiHidden/>
    <w:rsid w:val="0044252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4252C"/>
    <w:rPr>
      <w:rFonts w:ascii="Segoe UI" w:hAnsi="Segoe UI" w:cs="Times New Roman"/>
      <w:color w:val="auto"/>
      <w:kern w:val="1"/>
      <w:sz w:val="18"/>
      <w:lang w:eastAsia="ar-SA" w:bidi="ar-SA"/>
    </w:rPr>
  </w:style>
  <w:style w:type="character" w:customStyle="1" w:styleId="W11Znak">
    <w:name w:val="W11 Znak"/>
    <w:link w:val="W11"/>
    <w:uiPriority w:val="99"/>
    <w:locked/>
    <w:rsid w:val="006901ED"/>
    <w:rPr>
      <w:color w:val="000000"/>
      <w:lang w:eastAsia="en-US"/>
    </w:rPr>
  </w:style>
  <w:style w:type="paragraph" w:customStyle="1" w:styleId="W11">
    <w:name w:val="W11"/>
    <w:basedOn w:val="Normal"/>
    <w:link w:val="W11Znak"/>
    <w:uiPriority w:val="99"/>
    <w:rsid w:val="006901ED"/>
    <w:pPr>
      <w:widowControl/>
      <w:numPr>
        <w:numId w:val="4"/>
      </w:numPr>
      <w:suppressAutoHyphens w:val="0"/>
      <w:spacing w:before="60"/>
    </w:pPr>
    <w:rPr>
      <w:rFonts w:ascii="Calibri" w:hAnsi="Calibri" w:cs="Times New Roman"/>
      <w:color w:val="000000"/>
      <w:kern w:val="0"/>
      <w:sz w:val="20"/>
      <w:szCs w:val="20"/>
      <w:lang w:eastAsia="en-US"/>
    </w:rPr>
  </w:style>
  <w:style w:type="paragraph" w:customStyle="1" w:styleId="tekst">
    <w:name w:val="tekst"/>
    <w:basedOn w:val="Normal"/>
    <w:link w:val="tekstZnak"/>
    <w:autoRedefine/>
    <w:uiPriority w:val="99"/>
    <w:rsid w:val="00AD4EC2"/>
    <w:pPr>
      <w:spacing w:before="240" w:after="120"/>
      <w:ind w:left="360"/>
      <w:jc w:val="both"/>
    </w:pPr>
    <w:rPr>
      <w:rFonts w:ascii="Calibri" w:hAnsi="Calibri" w:cs="Calibri"/>
      <w:kern w:val="22"/>
      <w:sz w:val="22"/>
      <w:szCs w:val="20"/>
    </w:rPr>
  </w:style>
  <w:style w:type="paragraph" w:customStyle="1" w:styleId="Ng1">
    <w:name w:val="Ng 1"/>
    <w:basedOn w:val="pkt"/>
    <w:link w:val="Ng1Znak"/>
    <w:autoRedefine/>
    <w:uiPriority w:val="99"/>
    <w:rsid w:val="007A3983"/>
    <w:pPr>
      <w:spacing w:before="360" w:after="240"/>
      <w:ind w:left="0" w:firstLine="0"/>
      <w:jc w:val="left"/>
      <w:outlineLvl w:val="0"/>
    </w:pPr>
    <w:rPr>
      <w:rFonts w:ascii="Times New Roman" w:hAnsi="Times New Roman"/>
      <w:b/>
      <w:color w:val="4F81BD"/>
      <w:kern w:val="24"/>
    </w:rPr>
  </w:style>
  <w:style w:type="character" w:customStyle="1" w:styleId="tekstZnak">
    <w:name w:val="tekst Znak"/>
    <w:link w:val="tekst"/>
    <w:uiPriority w:val="99"/>
    <w:locked/>
    <w:rsid w:val="00AD4EC2"/>
    <w:rPr>
      <w:kern w:val="22"/>
      <w:sz w:val="22"/>
      <w:lang w:val="pl-PL" w:eastAsia="ar-SA" w:bidi="ar-SA"/>
    </w:rPr>
  </w:style>
  <w:style w:type="paragraph" w:customStyle="1" w:styleId="wyp1">
    <w:name w:val="wyp 1"/>
    <w:basedOn w:val="tekst"/>
    <w:link w:val="wyp1Znak"/>
    <w:autoRedefine/>
    <w:uiPriority w:val="99"/>
    <w:rsid w:val="00A80C76"/>
    <w:pPr>
      <w:numPr>
        <w:numId w:val="8"/>
      </w:numPr>
      <w:spacing w:before="0" w:after="0" w:line="300" w:lineRule="auto"/>
    </w:pPr>
    <w:rPr>
      <w:rFonts w:ascii="Times New Roman" w:hAnsi="Times New Roman"/>
      <w:sz w:val="20"/>
    </w:rPr>
  </w:style>
  <w:style w:type="character" w:customStyle="1" w:styleId="Ng1Znak">
    <w:name w:val="Ng 1 Znak"/>
    <w:link w:val="Ng1"/>
    <w:uiPriority w:val="99"/>
    <w:locked/>
    <w:rsid w:val="007A3983"/>
    <w:rPr>
      <w:rFonts w:ascii="Times New Roman" w:hAnsi="Times New Roman"/>
      <w:b/>
      <w:color w:val="4F81BD"/>
      <w:kern w:val="24"/>
      <w:sz w:val="20"/>
      <w:lang w:eastAsia="ar-SA" w:bidi="ar-SA"/>
    </w:rPr>
  </w:style>
  <w:style w:type="paragraph" w:customStyle="1" w:styleId="wyp2">
    <w:name w:val="wyp 2"/>
    <w:basedOn w:val="wyp1"/>
    <w:link w:val="wyp2Znak"/>
    <w:autoRedefine/>
    <w:uiPriority w:val="99"/>
    <w:rsid w:val="00705796"/>
    <w:pPr>
      <w:ind w:left="708"/>
    </w:pPr>
  </w:style>
  <w:style w:type="character" w:customStyle="1" w:styleId="wyp1Znak">
    <w:name w:val="wyp 1 Znak"/>
    <w:link w:val="wyp1"/>
    <w:uiPriority w:val="99"/>
    <w:locked/>
    <w:rsid w:val="00A80C76"/>
    <w:rPr>
      <w:rFonts w:ascii="Times New Roman" w:hAnsi="Times New Roman"/>
      <w:kern w:val="22"/>
      <w:sz w:val="20"/>
      <w:lang w:val="pl-PL" w:eastAsia="ar-SA" w:bidi="ar-SA"/>
    </w:rPr>
  </w:style>
  <w:style w:type="paragraph" w:customStyle="1" w:styleId="wyp3">
    <w:name w:val="wyp 3"/>
    <w:basedOn w:val="tekst"/>
    <w:link w:val="wyp3Znak"/>
    <w:uiPriority w:val="99"/>
    <w:rsid w:val="00EA4093"/>
    <w:pPr>
      <w:ind w:left="0"/>
    </w:pPr>
  </w:style>
  <w:style w:type="character" w:customStyle="1" w:styleId="wyp2Znak">
    <w:name w:val="wyp 2 Znak"/>
    <w:link w:val="wyp2"/>
    <w:uiPriority w:val="99"/>
    <w:locked/>
    <w:rsid w:val="00705796"/>
    <w:rPr>
      <w:rFonts w:ascii="Times New Roman" w:hAnsi="Times New Roman"/>
      <w:kern w:val="22"/>
      <w:sz w:val="20"/>
      <w:lang w:val="pl-PL" w:eastAsia="ar-SA" w:bidi="ar-SA"/>
    </w:rPr>
  </w:style>
  <w:style w:type="character" w:customStyle="1" w:styleId="wyp3Znak">
    <w:name w:val="wyp 3 Znak"/>
    <w:link w:val="wyp3"/>
    <w:uiPriority w:val="99"/>
    <w:locked/>
    <w:rsid w:val="00EA4093"/>
    <w:rPr>
      <w:kern w:val="22"/>
      <w:sz w:val="22"/>
      <w:lang w:val="pl-PL" w:eastAsia="ar-SA" w:bidi="ar-SA"/>
    </w:rPr>
  </w:style>
  <w:style w:type="character" w:styleId="CommentReference">
    <w:name w:val="annotation reference"/>
    <w:basedOn w:val="DefaultParagraphFont"/>
    <w:uiPriority w:val="99"/>
    <w:semiHidden/>
    <w:rsid w:val="00463864"/>
    <w:rPr>
      <w:rFonts w:cs="Times New Roman"/>
      <w:sz w:val="16"/>
    </w:rPr>
  </w:style>
  <w:style w:type="paragraph" w:styleId="CommentText">
    <w:name w:val="annotation text"/>
    <w:basedOn w:val="Normal"/>
    <w:link w:val="CommentTextChar"/>
    <w:uiPriority w:val="99"/>
    <w:rsid w:val="00463864"/>
    <w:rPr>
      <w:sz w:val="20"/>
      <w:szCs w:val="20"/>
    </w:rPr>
  </w:style>
  <w:style w:type="character" w:customStyle="1" w:styleId="CommentTextChar">
    <w:name w:val="Comment Text Char"/>
    <w:basedOn w:val="DefaultParagraphFont"/>
    <w:link w:val="CommentText"/>
    <w:uiPriority w:val="99"/>
    <w:locked/>
    <w:rsid w:val="00463864"/>
    <w:rPr>
      <w:rFonts w:ascii="Times New Roman" w:hAnsi="Times New Roman" w:cs="Times New Roman"/>
      <w:color w:val="auto"/>
      <w:kern w:val="1"/>
      <w:sz w:val="20"/>
      <w:lang w:eastAsia="ar-SA" w:bidi="ar-SA"/>
    </w:rPr>
  </w:style>
  <w:style w:type="paragraph" w:styleId="CommentSubject">
    <w:name w:val="annotation subject"/>
    <w:basedOn w:val="CommentText"/>
    <w:next w:val="CommentText"/>
    <w:link w:val="CommentSubjectChar"/>
    <w:uiPriority w:val="99"/>
    <w:semiHidden/>
    <w:rsid w:val="00463864"/>
    <w:rPr>
      <w:b/>
      <w:bCs/>
    </w:rPr>
  </w:style>
  <w:style w:type="character" w:customStyle="1" w:styleId="CommentSubjectChar">
    <w:name w:val="Comment Subject Char"/>
    <w:basedOn w:val="CommentTextChar"/>
    <w:link w:val="CommentSubject"/>
    <w:uiPriority w:val="99"/>
    <w:semiHidden/>
    <w:locked/>
    <w:rsid w:val="00463864"/>
    <w:rPr>
      <w:b/>
    </w:rPr>
  </w:style>
  <w:style w:type="paragraph" w:customStyle="1" w:styleId="Nag1">
    <w:name w:val="Nag 1"/>
    <w:basedOn w:val="ListParagraph"/>
    <w:link w:val="Nag1Znak"/>
    <w:autoRedefine/>
    <w:uiPriority w:val="99"/>
    <w:rsid w:val="00ED7EDA"/>
    <w:pPr>
      <w:suppressAutoHyphens w:val="0"/>
      <w:autoSpaceDE w:val="0"/>
      <w:autoSpaceDN w:val="0"/>
      <w:spacing w:before="480" w:after="120"/>
      <w:ind w:left="360" w:hanging="360"/>
      <w:contextualSpacing w:val="0"/>
      <w:outlineLvl w:val="0"/>
    </w:pPr>
    <w:rPr>
      <w:rFonts w:cs="Times New Roman"/>
      <w:b/>
      <w:color w:val="4F81BD"/>
      <w:kern w:val="0"/>
      <w:sz w:val="28"/>
      <w:lang w:eastAsia="en-US"/>
    </w:rPr>
  </w:style>
  <w:style w:type="character" w:customStyle="1" w:styleId="Nag1Znak">
    <w:name w:val="Nag 1 Znak"/>
    <w:link w:val="Nag1"/>
    <w:uiPriority w:val="99"/>
    <w:locked/>
    <w:rsid w:val="00ED7EDA"/>
    <w:rPr>
      <w:rFonts w:ascii="Times New Roman" w:hAnsi="Times New Roman"/>
      <w:b/>
      <w:color w:val="4F81BD"/>
      <w:sz w:val="28"/>
      <w:lang w:eastAsia="en-US"/>
    </w:rPr>
  </w:style>
  <w:style w:type="paragraph" w:customStyle="1" w:styleId="Wyp10">
    <w:name w:val="Wyp 1"/>
    <w:basedOn w:val="Nag1"/>
    <w:link w:val="Wyp1Znak0"/>
    <w:uiPriority w:val="99"/>
    <w:rsid w:val="00ED7EDA"/>
  </w:style>
  <w:style w:type="character" w:customStyle="1" w:styleId="Wyp1Znak0">
    <w:name w:val="Wyp 1 Znak"/>
    <w:link w:val="Wyp10"/>
    <w:uiPriority w:val="99"/>
    <w:locked/>
    <w:rsid w:val="00ED7EDA"/>
    <w:rPr>
      <w:rFonts w:ascii="Times New Roman" w:hAnsi="Times New Roman"/>
      <w:b/>
      <w:color w:val="4F81BD"/>
      <w:sz w:val="28"/>
      <w:lang w:eastAsia="en-US"/>
    </w:rPr>
  </w:style>
  <w:style w:type="paragraph" w:styleId="FootnoteText">
    <w:name w:val="footnote text"/>
    <w:basedOn w:val="Normal"/>
    <w:link w:val="FootnoteTextChar"/>
    <w:uiPriority w:val="99"/>
    <w:rsid w:val="00423D77"/>
    <w:pPr>
      <w:widowControl/>
      <w:suppressAutoHyphens w:val="0"/>
    </w:pPr>
    <w:rPr>
      <w:rFonts w:ascii="Calibri" w:hAnsi="Calibri" w:cs="Times New Roman"/>
      <w:kern w:val="0"/>
      <w:sz w:val="20"/>
      <w:szCs w:val="20"/>
      <w:lang w:eastAsia="en-US"/>
    </w:rPr>
  </w:style>
  <w:style w:type="character" w:customStyle="1" w:styleId="FootnoteTextChar">
    <w:name w:val="Footnote Text Char"/>
    <w:basedOn w:val="DefaultParagraphFont"/>
    <w:link w:val="FootnoteText"/>
    <w:uiPriority w:val="99"/>
    <w:semiHidden/>
    <w:locked/>
    <w:rsid w:val="00423D77"/>
    <w:rPr>
      <w:rFonts w:ascii="Calibri" w:hAnsi="Calibri" w:cs="Times New Roman"/>
      <w:color w:val="auto"/>
      <w:sz w:val="20"/>
      <w:lang w:eastAsia="en-US"/>
    </w:rPr>
  </w:style>
  <w:style w:type="character" w:styleId="FootnoteReference">
    <w:name w:val="footnote reference"/>
    <w:basedOn w:val="DefaultParagraphFont"/>
    <w:uiPriority w:val="99"/>
    <w:rsid w:val="00423D77"/>
    <w:rPr>
      <w:rFonts w:cs="Times New Roman"/>
      <w:vertAlign w:val="superscript"/>
    </w:rPr>
  </w:style>
  <w:style w:type="character" w:customStyle="1" w:styleId="W22Znak">
    <w:name w:val="W22 Znak"/>
    <w:link w:val="W22"/>
    <w:uiPriority w:val="99"/>
    <w:locked/>
    <w:rsid w:val="008C2D34"/>
    <w:rPr>
      <w:sz w:val="20"/>
      <w:lang w:eastAsia="en-US"/>
    </w:rPr>
  </w:style>
  <w:style w:type="paragraph" w:customStyle="1" w:styleId="W22">
    <w:name w:val="W22"/>
    <w:basedOn w:val="Normal"/>
    <w:link w:val="W22Znak"/>
    <w:uiPriority w:val="99"/>
    <w:rsid w:val="008C2D34"/>
    <w:pPr>
      <w:widowControl/>
      <w:numPr>
        <w:numId w:val="5"/>
      </w:numPr>
      <w:suppressAutoHyphens w:val="0"/>
      <w:spacing w:before="60" w:after="60"/>
    </w:pPr>
    <w:rPr>
      <w:rFonts w:ascii="Calibri" w:hAnsi="Calibri" w:cs="Times New Roman"/>
      <w:kern w:val="0"/>
      <w:sz w:val="20"/>
      <w:szCs w:val="20"/>
      <w:lang w:eastAsia="en-US"/>
    </w:rPr>
  </w:style>
  <w:style w:type="paragraph" w:styleId="BodyTextIndent">
    <w:name w:val="Body Text Indent"/>
    <w:basedOn w:val="Normal"/>
    <w:link w:val="BodyTextIndentChar"/>
    <w:uiPriority w:val="99"/>
    <w:semiHidden/>
    <w:rsid w:val="007E2505"/>
    <w:pPr>
      <w:spacing w:after="120"/>
      <w:ind w:left="283"/>
    </w:pPr>
  </w:style>
  <w:style w:type="character" w:customStyle="1" w:styleId="BodyTextIndentChar">
    <w:name w:val="Body Text Indent Char"/>
    <w:basedOn w:val="DefaultParagraphFont"/>
    <w:link w:val="BodyTextIndent"/>
    <w:uiPriority w:val="99"/>
    <w:semiHidden/>
    <w:locked/>
    <w:rsid w:val="007E2505"/>
    <w:rPr>
      <w:rFonts w:ascii="Times New Roman" w:hAnsi="Times New Roman" w:cs="Times New Roman"/>
      <w:color w:val="auto"/>
      <w:kern w:val="1"/>
      <w:sz w:val="24"/>
      <w:lang w:eastAsia="ar-SA" w:bidi="ar-SA"/>
    </w:rPr>
  </w:style>
  <w:style w:type="character" w:customStyle="1" w:styleId="ListParagraphChar">
    <w:name w:val="List Paragraph Char"/>
    <w:aliases w:val="Numerowanie Char,Akapit z listą BS Char,lp1 Char,Preambuła Char,L1 Char,Colorful Shading - Accent 31 Char,Light List - Accent 51 Char,Akapit z listą5 Char,Kolorowa lista — akcent 11 Char,sw tekst Char"/>
    <w:link w:val="ListParagraph"/>
    <w:uiPriority w:val="99"/>
    <w:locked/>
    <w:rsid w:val="00983037"/>
    <w:rPr>
      <w:rFonts w:ascii="Times New Roman" w:hAnsi="Times New Roman"/>
      <w:color w:val="auto"/>
      <w:kern w:val="1"/>
      <w:sz w:val="24"/>
      <w:lang w:eastAsia="ar-SA" w:bidi="ar-SA"/>
    </w:rPr>
  </w:style>
  <w:style w:type="character" w:styleId="Hyperlink">
    <w:name w:val="Hyperlink"/>
    <w:basedOn w:val="DefaultParagraphFont"/>
    <w:uiPriority w:val="99"/>
    <w:rsid w:val="00200DDF"/>
    <w:rPr>
      <w:rFonts w:cs="Times New Roman"/>
      <w:color w:val="0000FF"/>
      <w:u w:val="single"/>
    </w:rPr>
  </w:style>
  <w:style w:type="paragraph" w:customStyle="1" w:styleId="spec-p1">
    <w:name w:val="spec-p1"/>
    <w:basedOn w:val="Normal"/>
    <w:uiPriority w:val="99"/>
    <w:rsid w:val="00DC1E81"/>
    <w:pPr>
      <w:widowControl/>
      <w:ind w:left="284" w:hanging="284"/>
    </w:pPr>
    <w:rPr>
      <w:rFonts w:cs="Times New Roman"/>
      <w:kern w:val="0"/>
      <w:szCs w:val="20"/>
    </w:rPr>
  </w:style>
  <w:style w:type="paragraph" w:customStyle="1" w:styleId="N-PBE-ATEM">
    <w:name w:val="N-PBE-ATEM"/>
    <w:basedOn w:val="ListParagraph"/>
    <w:uiPriority w:val="99"/>
    <w:rsid w:val="0006340E"/>
    <w:pPr>
      <w:widowControl/>
      <w:numPr>
        <w:numId w:val="6"/>
      </w:numPr>
      <w:suppressAutoHyphens w:val="0"/>
      <w:spacing w:before="120" w:after="120"/>
      <w:contextualSpacing w:val="0"/>
      <w:jc w:val="both"/>
    </w:pPr>
    <w:rPr>
      <w:rFonts w:ascii="Arial Narrow" w:hAnsi="Arial Narrow" w:cs="Times New Roman"/>
      <w:kern w:val="0"/>
      <w:szCs w:val="24"/>
      <w:lang w:eastAsia="en-US"/>
    </w:rPr>
  </w:style>
  <w:style w:type="paragraph" w:customStyle="1" w:styleId="listaispis">
    <w:name w:val="lista_i_spis"/>
    <w:basedOn w:val="Normal"/>
    <w:link w:val="listaispisZnak"/>
    <w:uiPriority w:val="99"/>
    <w:rsid w:val="0006340E"/>
    <w:pPr>
      <w:widowControl/>
      <w:numPr>
        <w:numId w:val="7"/>
      </w:numPr>
      <w:suppressAutoHyphens w:val="0"/>
      <w:autoSpaceDE w:val="0"/>
      <w:autoSpaceDN w:val="0"/>
      <w:adjustRightInd w:val="0"/>
      <w:spacing w:before="80"/>
    </w:pPr>
    <w:rPr>
      <w:rFonts w:ascii="Arial Narrow" w:hAnsi="Arial Narrow" w:cs="Times New Roman"/>
      <w:kern w:val="0"/>
      <w:sz w:val="20"/>
      <w:szCs w:val="20"/>
      <w:lang w:eastAsia="en-US"/>
    </w:rPr>
  </w:style>
  <w:style w:type="character" w:customStyle="1" w:styleId="listaispisZnak">
    <w:name w:val="lista_i_spis Znak"/>
    <w:link w:val="listaispis"/>
    <w:uiPriority w:val="99"/>
    <w:locked/>
    <w:rsid w:val="0006340E"/>
    <w:rPr>
      <w:rFonts w:ascii="Arial Narrow" w:hAnsi="Arial Narrow"/>
      <w:lang w:eastAsia="en-US"/>
    </w:rPr>
  </w:style>
  <w:style w:type="paragraph" w:styleId="Revision">
    <w:name w:val="Revision"/>
    <w:hidden/>
    <w:uiPriority w:val="99"/>
    <w:semiHidden/>
    <w:rsid w:val="008F52DF"/>
    <w:rPr>
      <w:rFonts w:ascii="Times New Roman" w:hAnsi="Times New Roman" w:cs="Tahoma"/>
      <w:kern w:val="1"/>
      <w:sz w:val="24"/>
      <w:szCs w:val="24"/>
      <w:lang w:eastAsia="ar-SA"/>
    </w:rPr>
  </w:style>
  <w:style w:type="numbering" w:customStyle="1" w:styleId="WWNum8">
    <w:name w:val="WWNum8"/>
    <w:rsid w:val="00597DF2"/>
    <w:pPr>
      <w:numPr>
        <w:numId w:val="3"/>
      </w:numPr>
    </w:pPr>
  </w:style>
</w:styles>
</file>

<file path=word/webSettings.xml><?xml version="1.0" encoding="utf-8"?>
<w:webSettings xmlns:r="http://schemas.openxmlformats.org/officeDocument/2006/relationships" xmlns:w="http://schemas.openxmlformats.org/wordprocessingml/2006/main">
  <w:divs>
    <w:div w:id="2120832637">
      <w:marLeft w:val="0"/>
      <w:marRight w:val="0"/>
      <w:marTop w:val="0"/>
      <w:marBottom w:val="0"/>
      <w:divBdr>
        <w:top w:val="none" w:sz="0" w:space="0" w:color="auto"/>
        <w:left w:val="none" w:sz="0" w:space="0" w:color="auto"/>
        <w:bottom w:val="none" w:sz="0" w:space="0" w:color="auto"/>
        <w:right w:val="none" w:sz="0" w:space="0" w:color="auto"/>
      </w:divBdr>
    </w:div>
    <w:div w:id="2120832638">
      <w:marLeft w:val="0"/>
      <w:marRight w:val="0"/>
      <w:marTop w:val="0"/>
      <w:marBottom w:val="0"/>
      <w:divBdr>
        <w:top w:val="none" w:sz="0" w:space="0" w:color="auto"/>
        <w:left w:val="none" w:sz="0" w:space="0" w:color="auto"/>
        <w:bottom w:val="none" w:sz="0" w:space="0" w:color="auto"/>
        <w:right w:val="none" w:sz="0" w:space="0" w:color="auto"/>
      </w:divBdr>
    </w:div>
    <w:div w:id="2120832639">
      <w:marLeft w:val="0"/>
      <w:marRight w:val="0"/>
      <w:marTop w:val="0"/>
      <w:marBottom w:val="0"/>
      <w:divBdr>
        <w:top w:val="none" w:sz="0" w:space="0" w:color="auto"/>
        <w:left w:val="none" w:sz="0" w:space="0" w:color="auto"/>
        <w:bottom w:val="none" w:sz="0" w:space="0" w:color="auto"/>
        <w:right w:val="none" w:sz="0" w:space="0" w:color="auto"/>
      </w:divBdr>
      <w:divsChild>
        <w:div w:id="2120832670">
          <w:marLeft w:val="0"/>
          <w:marRight w:val="0"/>
          <w:marTop w:val="0"/>
          <w:marBottom w:val="0"/>
          <w:divBdr>
            <w:top w:val="none" w:sz="0" w:space="0" w:color="auto"/>
            <w:left w:val="none" w:sz="0" w:space="0" w:color="auto"/>
            <w:bottom w:val="none" w:sz="0" w:space="0" w:color="auto"/>
            <w:right w:val="none" w:sz="0" w:space="0" w:color="auto"/>
          </w:divBdr>
        </w:div>
        <w:div w:id="2120832748">
          <w:marLeft w:val="0"/>
          <w:marRight w:val="0"/>
          <w:marTop w:val="0"/>
          <w:marBottom w:val="0"/>
          <w:divBdr>
            <w:top w:val="none" w:sz="0" w:space="0" w:color="auto"/>
            <w:left w:val="none" w:sz="0" w:space="0" w:color="auto"/>
            <w:bottom w:val="none" w:sz="0" w:space="0" w:color="auto"/>
            <w:right w:val="none" w:sz="0" w:space="0" w:color="auto"/>
          </w:divBdr>
        </w:div>
      </w:divsChild>
    </w:div>
    <w:div w:id="2120832643">
      <w:marLeft w:val="0"/>
      <w:marRight w:val="0"/>
      <w:marTop w:val="0"/>
      <w:marBottom w:val="0"/>
      <w:divBdr>
        <w:top w:val="none" w:sz="0" w:space="0" w:color="auto"/>
        <w:left w:val="none" w:sz="0" w:space="0" w:color="auto"/>
        <w:bottom w:val="none" w:sz="0" w:space="0" w:color="auto"/>
        <w:right w:val="none" w:sz="0" w:space="0" w:color="auto"/>
      </w:divBdr>
      <w:divsChild>
        <w:div w:id="2120832645">
          <w:marLeft w:val="0"/>
          <w:marRight w:val="0"/>
          <w:marTop w:val="0"/>
          <w:marBottom w:val="0"/>
          <w:divBdr>
            <w:top w:val="none" w:sz="0" w:space="0" w:color="auto"/>
            <w:left w:val="none" w:sz="0" w:space="0" w:color="auto"/>
            <w:bottom w:val="none" w:sz="0" w:space="0" w:color="auto"/>
            <w:right w:val="none" w:sz="0" w:space="0" w:color="auto"/>
          </w:divBdr>
        </w:div>
        <w:div w:id="2120832681">
          <w:marLeft w:val="0"/>
          <w:marRight w:val="0"/>
          <w:marTop w:val="0"/>
          <w:marBottom w:val="0"/>
          <w:divBdr>
            <w:top w:val="none" w:sz="0" w:space="0" w:color="auto"/>
            <w:left w:val="none" w:sz="0" w:space="0" w:color="auto"/>
            <w:bottom w:val="none" w:sz="0" w:space="0" w:color="auto"/>
            <w:right w:val="none" w:sz="0" w:space="0" w:color="auto"/>
          </w:divBdr>
        </w:div>
      </w:divsChild>
    </w:div>
    <w:div w:id="2120832644">
      <w:marLeft w:val="0"/>
      <w:marRight w:val="0"/>
      <w:marTop w:val="0"/>
      <w:marBottom w:val="0"/>
      <w:divBdr>
        <w:top w:val="none" w:sz="0" w:space="0" w:color="auto"/>
        <w:left w:val="none" w:sz="0" w:space="0" w:color="auto"/>
        <w:bottom w:val="none" w:sz="0" w:space="0" w:color="auto"/>
        <w:right w:val="none" w:sz="0" w:space="0" w:color="auto"/>
      </w:divBdr>
      <w:divsChild>
        <w:div w:id="2120832673">
          <w:marLeft w:val="0"/>
          <w:marRight w:val="0"/>
          <w:marTop w:val="0"/>
          <w:marBottom w:val="0"/>
          <w:divBdr>
            <w:top w:val="none" w:sz="0" w:space="0" w:color="auto"/>
            <w:left w:val="none" w:sz="0" w:space="0" w:color="auto"/>
            <w:bottom w:val="none" w:sz="0" w:space="0" w:color="auto"/>
            <w:right w:val="none" w:sz="0" w:space="0" w:color="auto"/>
          </w:divBdr>
        </w:div>
        <w:div w:id="2120832676">
          <w:marLeft w:val="0"/>
          <w:marRight w:val="0"/>
          <w:marTop w:val="0"/>
          <w:marBottom w:val="0"/>
          <w:divBdr>
            <w:top w:val="none" w:sz="0" w:space="0" w:color="auto"/>
            <w:left w:val="none" w:sz="0" w:space="0" w:color="auto"/>
            <w:bottom w:val="none" w:sz="0" w:space="0" w:color="auto"/>
            <w:right w:val="none" w:sz="0" w:space="0" w:color="auto"/>
          </w:divBdr>
        </w:div>
      </w:divsChild>
    </w:div>
    <w:div w:id="2120832646">
      <w:marLeft w:val="0"/>
      <w:marRight w:val="0"/>
      <w:marTop w:val="0"/>
      <w:marBottom w:val="0"/>
      <w:divBdr>
        <w:top w:val="none" w:sz="0" w:space="0" w:color="auto"/>
        <w:left w:val="none" w:sz="0" w:space="0" w:color="auto"/>
        <w:bottom w:val="none" w:sz="0" w:space="0" w:color="auto"/>
        <w:right w:val="none" w:sz="0" w:space="0" w:color="auto"/>
      </w:divBdr>
      <w:divsChild>
        <w:div w:id="2120832640">
          <w:marLeft w:val="0"/>
          <w:marRight w:val="0"/>
          <w:marTop w:val="0"/>
          <w:marBottom w:val="0"/>
          <w:divBdr>
            <w:top w:val="none" w:sz="0" w:space="0" w:color="auto"/>
            <w:left w:val="none" w:sz="0" w:space="0" w:color="auto"/>
            <w:bottom w:val="none" w:sz="0" w:space="0" w:color="auto"/>
            <w:right w:val="none" w:sz="0" w:space="0" w:color="auto"/>
          </w:divBdr>
          <w:divsChild>
            <w:div w:id="2120832661">
              <w:marLeft w:val="-225"/>
              <w:marRight w:val="-225"/>
              <w:marTop w:val="0"/>
              <w:marBottom w:val="0"/>
              <w:divBdr>
                <w:top w:val="none" w:sz="0" w:space="0" w:color="auto"/>
                <w:left w:val="none" w:sz="0" w:space="0" w:color="auto"/>
                <w:bottom w:val="none" w:sz="0" w:space="0" w:color="auto"/>
                <w:right w:val="none" w:sz="0" w:space="0" w:color="auto"/>
              </w:divBdr>
              <w:divsChild>
                <w:div w:id="2120832684">
                  <w:marLeft w:val="0"/>
                  <w:marRight w:val="0"/>
                  <w:marTop w:val="0"/>
                  <w:marBottom w:val="0"/>
                  <w:divBdr>
                    <w:top w:val="none" w:sz="0" w:space="0" w:color="auto"/>
                    <w:left w:val="none" w:sz="0" w:space="0" w:color="auto"/>
                    <w:bottom w:val="none" w:sz="0" w:space="0" w:color="auto"/>
                    <w:right w:val="none" w:sz="0" w:space="0" w:color="auto"/>
                  </w:divBdr>
                  <w:divsChild>
                    <w:div w:id="212083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32747">
          <w:marLeft w:val="0"/>
          <w:marRight w:val="0"/>
          <w:marTop w:val="0"/>
          <w:marBottom w:val="0"/>
          <w:divBdr>
            <w:top w:val="none" w:sz="0" w:space="0" w:color="auto"/>
            <w:left w:val="none" w:sz="0" w:space="0" w:color="auto"/>
            <w:bottom w:val="none" w:sz="0" w:space="0" w:color="auto"/>
            <w:right w:val="none" w:sz="0" w:space="0" w:color="auto"/>
          </w:divBdr>
          <w:divsChild>
            <w:div w:id="2120832660">
              <w:marLeft w:val="-225"/>
              <w:marRight w:val="-225"/>
              <w:marTop w:val="0"/>
              <w:marBottom w:val="0"/>
              <w:divBdr>
                <w:top w:val="none" w:sz="0" w:space="0" w:color="auto"/>
                <w:left w:val="none" w:sz="0" w:space="0" w:color="auto"/>
                <w:bottom w:val="none" w:sz="0" w:space="0" w:color="auto"/>
                <w:right w:val="none" w:sz="0" w:space="0" w:color="auto"/>
              </w:divBdr>
              <w:divsChild>
                <w:div w:id="2120832758">
                  <w:marLeft w:val="0"/>
                  <w:marRight w:val="0"/>
                  <w:marTop w:val="0"/>
                  <w:marBottom w:val="0"/>
                  <w:divBdr>
                    <w:top w:val="none" w:sz="0" w:space="0" w:color="auto"/>
                    <w:left w:val="none" w:sz="0" w:space="0" w:color="auto"/>
                    <w:bottom w:val="none" w:sz="0" w:space="0" w:color="auto"/>
                    <w:right w:val="none" w:sz="0" w:space="0" w:color="auto"/>
                  </w:divBdr>
                  <w:divsChild>
                    <w:div w:id="2120832744">
                      <w:marLeft w:val="-225"/>
                      <w:marRight w:val="-225"/>
                      <w:marTop w:val="0"/>
                      <w:marBottom w:val="0"/>
                      <w:divBdr>
                        <w:top w:val="none" w:sz="0" w:space="0" w:color="auto"/>
                        <w:left w:val="none" w:sz="0" w:space="0" w:color="auto"/>
                        <w:bottom w:val="none" w:sz="0" w:space="0" w:color="auto"/>
                        <w:right w:val="none" w:sz="0" w:space="0" w:color="auto"/>
                      </w:divBdr>
                      <w:divsChild>
                        <w:div w:id="2120832665">
                          <w:marLeft w:val="0"/>
                          <w:marRight w:val="0"/>
                          <w:marTop w:val="0"/>
                          <w:marBottom w:val="0"/>
                          <w:divBdr>
                            <w:top w:val="none" w:sz="0" w:space="0" w:color="auto"/>
                            <w:left w:val="none" w:sz="0" w:space="0" w:color="auto"/>
                            <w:bottom w:val="none" w:sz="0" w:space="0" w:color="auto"/>
                            <w:right w:val="none" w:sz="0" w:space="0" w:color="auto"/>
                          </w:divBdr>
                          <w:divsChild>
                            <w:div w:id="2120832683">
                              <w:marLeft w:val="0"/>
                              <w:marRight w:val="0"/>
                              <w:marTop w:val="0"/>
                              <w:marBottom w:val="0"/>
                              <w:divBdr>
                                <w:top w:val="none" w:sz="0" w:space="0" w:color="auto"/>
                                <w:left w:val="none" w:sz="0" w:space="0" w:color="auto"/>
                                <w:bottom w:val="none" w:sz="0" w:space="0" w:color="auto"/>
                                <w:right w:val="none" w:sz="0" w:space="0" w:color="auto"/>
                              </w:divBdr>
                              <w:divsChild>
                                <w:div w:id="2120832668">
                                  <w:marLeft w:val="0"/>
                                  <w:marRight w:val="0"/>
                                  <w:marTop w:val="0"/>
                                  <w:marBottom w:val="0"/>
                                  <w:divBdr>
                                    <w:top w:val="none" w:sz="0" w:space="0" w:color="auto"/>
                                    <w:left w:val="none" w:sz="0" w:space="0" w:color="auto"/>
                                    <w:bottom w:val="none" w:sz="0" w:space="0" w:color="auto"/>
                                    <w:right w:val="none" w:sz="0" w:space="0" w:color="auto"/>
                                  </w:divBdr>
                                  <w:divsChild>
                                    <w:div w:id="2120832652">
                                      <w:marLeft w:val="0"/>
                                      <w:marRight w:val="0"/>
                                      <w:marTop w:val="0"/>
                                      <w:marBottom w:val="0"/>
                                      <w:divBdr>
                                        <w:top w:val="none" w:sz="0" w:space="0" w:color="auto"/>
                                        <w:left w:val="none" w:sz="0" w:space="0" w:color="auto"/>
                                        <w:bottom w:val="none" w:sz="0" w:space="0" w:color="auto"/>
                                        <w:right w:val="none" w:sz="0" w:space="0" w:color="auto"/>
                                      </w:divBdr>
                                    </w:div>
                                    <w:div w:id="2120832662">
                                      <w:marLeft w:val="0"/>
                                      <w:marRight w:val="0"/>
                                      <w:marTop w:val="0"/>
                                      <w:marBottom w:val="0"/>
                                      <w:divBdr>
                                        <w:top w:val="none" w:sz="0" w:space="0" w:color="auto"/>
                                        <w:left w:val="none" w:sz="0" w:space="0" w:color="auto"/>
                                        <w:bottom w:val="none" w:sz="0" w:space="0" w:color="auto"/>
                                        <w:right w:val="none" w:sz="0" w:space="0" w:color="auto"/>
                                      </w:divBdr>
                                    </w:div>
                                    <w:div w:id="2120832669">
                                      <w:marLeft w:val="0"/>
                                      <w:marRight w:val="0"/>
                                      <w:marTop w:val="0"/>
                                      <w:marBottom w:val="0"/>
                                      <w:divBdr>
                                        <w:top w:val="none" w:sz="0" w:space="0" w:color="auto"/>
                                        <w:left w:val="none" w:sz="0" w:space="0" w:color="auto"/>
                                        <w:bottom w:val="none" w:sz="0" w:space="0" w:color="auto"/>
                                        <w:right w:val="none" w:sz="0" w:space="0" w:color="auto"/>
                                      </w:divBdr>
                                    </w:div>
                                    <w:div w:id="2120832679">
                                      <w:marLeft w:val="0"/>
                                      <w:marRight w:val="0"/>
                                      <w:marTop w:val="0"/>
                                      <w:marBottom w:val="0"/>
                                      <w:divBdr>
                                        <w:top w:val="none" w:sz="0" w:space="0" w:color="auto"/>
                                        <w:left w:val="none" w:sz="0" w:space="0" w:color="auto"/>
                                        <w:bottom w:val="none" w:sz="0" w:space="0" w:color="auto"/>
                                        <w:right w:val="none" w:sz="0" w:space="0" w:color="auto"/>
                                      </w:divBdr>
                                    </w:div>
                                    <w:div w:id="212083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0832648">
      <w:marLeft w:val="0"/>
      <w:marRight w:val="0"/>
      <w:marTop w:val="0"/>
      <w:marBottom w:val="0"/>
      <w:divBdr>
        <w:top w:val="none" w:sz="0" w:space="0" w:color="auto"/>
        <w:left w:val="none" w:sz="0" w:space="0" w:color="auto"/>
        <w:bottom w:val="none" w:sz="0" w:space="0" w:color="auto"/>
        <w:right w:val="none" w:sz="0" w:space="0" w:color="auto"/>
      </w:divBdr>
      <w:divsChild>
        <w:div w:id="2120832753">
          <w:marLeft w:val="0"/>
          <w:marRight w:val="0"/>
          <w:marTop w:val="0"/>
          <w:marBottom w:val="0"/>
          <w:divBdr>
            <w:top w:val="none" w:sz="0" w:space="0" w:color="auto"/>
            <w:left w:val="none" w:sz="0" w:space="0" w:color="auto"/>
            <w:bottom w:val="none" w:sz="0" w:space="0" w:color="auto"/>
            <w:right w:val="none" w:sz="0" w:space="0" w:color="auto"/>
          </w:divBdr>
        </w:div>
        <w:div w:id="2120832755">
          <w:marLeft w:val="0"/>
          <w:marRight w:val="0"/>
          <w:marTop w:val="0"/>
          <w:marBottom w:val="0"/>
          <w:divBdr>
            <w:top w:val="none" w:sz="0" w:space="0" w:color="auto"/>
            <w:left w:val="none" w:sz="0" w:space="0" w:color="auto"/>
            <w:bottom w:val="none" w:sz="0" w:space="0" w:color="auto"/>
            <w:right w:val="none" w:sz="0" w:space="0" w:color="auto"/>
          </w:divBdr>
        </w:div>
      </w:divsChild>
    </w:div>
    <w:div w:id="2120832649">
      <w:marLeft w:val="0"/>
      <w:marRight w:val="0"/>
      <w:marTop w:val="0"/>
      <w:marBottom w:val="0"/>
      <w:divBdr>
        <w:top w:val="none" w:sz="0" w:space="0" w:color="auto"/>
        <w:left w:val="none" w:sz="0" w:space="0" w:color="auto"/>
        <w:bottom w:val="none" w:sz="0" w:space="0" w:color="auto"/>
        <w:right w:val="none" w:sz="0" w:space="0" w:color="auto"/>
      </w:divBdr>
      <w:divsChild>
        <w:div w:id="2120832671">
          <w:marLeft w:val="0"/>
          <w:marRight w:val="0"/>
          <w:marTop w:val="0"/>
          <w:marBottom w:val="0"/>
          <w:divBdr>
            <w:top w:val="none" w:sz="0" w:space="0" w:color="auto"/>
            <w:left w:val="none" w:sz="0" w:space="0" w:color="auto"/>
            <w:bottom w:val="none" w:sz="0" w:space="0" w:color="auto"/>
            <w:right w:val="none" w:sz="0" w:space="0" w:color="auto"/>
          </w:divBdr>
        </w:div>
        <w:div w:id="2120832680">
          <w:marLeft w:val="0"/>
          <w:marRight w:val="0"/>
          <w:marTop w:val="0"/>
          <w:marBottom w:val="0"/>
          <w:divBdr>
            <w:top w:val="none" w:sz="0" w:space="0" w:color="auto"/>
            <w:left w:val="none" w:sz="0" w:space="0" w:color="auto"/>
            <w:bottom w:val="none" w:sz="0" w:space="0" w:color="auto"/>
            <w:right w:val="none" w:sz="0" w:space="0" w:color="auto"/>
          </w:divBdr>
        </w:div>
      </w:divsChild>
    </w:div>
    <w:div w:id="2120832650">
      <w:marLeft w:val="0"/>
      <w:marRight w:val="0"/>
      <w:marTop w:val="0"/>
      <w:marBottom w:val="0"/>
      <w:divBdr>
        <w:top w:val="none" w:sz="0" w:space="0" w:color="auto"/>
        <w:left w:val="none" w:sz="0" w:space="0" w:color="auto"/>
        <w:bottom w:val="none" w:sz="0" w:space="0" w:color="auto"/>
        <w:right w:val="none" w:sz="0" w:space="0" w:color="auto"/>
      </w:divBdr>
      <w:divsChild>
        <w:div w:id="2120832641">
          <w:marLeft w:val="0"/>
          <w:marRight w:val="0"/>
          <w:marTop w:val="0"/>
          <w:marBottom w:val="0"/>
          <w:divBdr>
            <w:top w:val="none" w:sz="0" w:space="0" w:color="auto"/>
            <w:left w:val="none" w:sz="0" w:space="0" w:color="auto"/>
            <w:bottom w:val="none" w:sz="0" w:space="0" w:color="auto"/>
            <w:right w:val="none" w:sz="0" w:space="0" w:color="auto"/>
          </w:divBdr>
        </w:div>
        <w:div w:id="2120832651">
          <w:marLeft w:val="0"/>
          <w:marRight w:val="0"/>
          <w:marTop w:val="0"/>
          <w:marBottom w:val="0"/>
          <w:divBdr>
            <w:top w:val="none" w:sz="0" w:space="0" w:color="auto"/>
            <w:left w:val="none" w:sz="0" w:space="0" w:color="auto"/>
            <w:bottom w:val="none" w:sz="0" w:space="0" w:color="auto"/>
            <w:right w:val="none" w:sz="0" w:space="0" w:color="auto"/>
          </w:divBdr>
        </w:div>
      </w:divsChild>
    </w:div>
    <w:div w:id="2120832655">
      <w:marLeft w:val="0"/>
      <w:marRight w:val="0"/>
      <w:marTop w:val="0"/>
      <w:marBottom w:val="0"/>
      <w:divBdr>
        <w:top w:val="none" w:sz="0" w:space="0" w:color="auto"/>
        <w:left w:val="none" w:sz="0" w:space="0" w:color="auto"/>
        <w:bottom w:val="none" w:sz="0" w:space="0" w:color="auto"/>
        <w:right w:val="none" w:sz="0" w:space="0" w:color="auto"/>
      </w:divBdr>
      <w:divsChild>
        <w:div w:id="2120832647">
          <w:marLeft w:val="0"/>
          <w:marRight w:val="0"/>
          <w:marTop w:val="0"/>
          <w:marBottom w:val="0"/>
          <w:divBdr>
            <w:top w:val="none" w:sz="0" w:space="0" w:color="auto"/>
            <w:left w:val="none" w:sz="0" w:space="0" w:color="auto"/>
            <w:bottom w:val="none" w:sz="0" w:space="0" w:color="auto"/>
            <w:right w:val="none" w:sz="0" w:space="0" w:color="auto"/>
          </w:divBdr>
        </w:div>
        <w:div w:id="2120832674">
          <w:marLeft w:val="0"/>
          <w:marRight w:val="0"/>
          <w:marTop w:val="0"/>
          <w:marBottom w:val="0"/>
          <w:divBdr>
            <w:top w:val="none" w:sz="0" w:space="0" w:color="auto"/>
            <w:left w:val="none" w:sz="0" w:space="0" w:color="auto"/>
            <w:bottom w:val="none" w:sz="0" w:space="0" w:color="auto"/>
            <w:right w:val="none" w:sz="0" w:space="0" w:color="auto"/>
          </w:divBdr>
        </w:div>
      </w:divsChild>
    </w:div>
    <w:div w:id="2120832656">
      <w:marLeft w:val="0"/>
      <w:marRight w:val="0"/>
      <w:marTop w:val="0"/>
      <w:marBottom w:val="0"/>
      <w:divBdr>
        <w:top w:val="none" w:sz="0" w:space="0" w:color="auto"/>
        <w:left w:val="none" w:sz="0" w:space="0" w:color="auto"/>
        <w:bottom w:val="none" w:sz="0" w:space="0" w:color="auto"/>
        <w:right w:val="none" w:sz="0" w:space="0" w:color="auto"/>
      </w:divBdr>
      <w:divsChild>
        <w:div w:id="2120832658">
          <w:marLeft w:val="0"/>
          <w:marRight w:val="0"/>
          <w:marTop w:val="0"/>
          <w:marBottom w:val="0"/>
          <w:divBdr>
            <w:top w:val="none" w:sz="0" w:space="0" w:color="auto"/>
            <w:left w:val="none" w:sz="0" w:space="0" w:color="auto"/>
            <w:bottom w:val="none" w:sz="0" w:space="0" w:color="auto"/>
            <w:right w:val="none" w:sz="0" w:space="0" w:color="auto"/>
          </w:divBdr>
        </w:div>
        <w:div w:id="2120832750">
          <w:marLeft w:val="0"/>
          <w:marRight w:val="0"/>
          <w:marTop w:val="0"/>
          <w:marBottom w:val="0"/>
          <w:divBdr>
            <w:top w:val="none" w:sz="0" w:space="0" w:color="auto"/>
            <w:left w:val="none" w:sz="0" w:space="0" w:color="auto"/>
            <w:bottom w:val="none" w:sz="0" w:space="0" w:color="auto"/>
            <w:right w:val="none" w:sz="0" w:space="0" w:color="auto"/>
          </w:divBdr>
        </w:div>
      </w:divsChild>
    </w:div>
    <w:div w:id="2120832657">
      <w:marLeft w:val="0"/>
      <w:marRight w:val="0"/>
      <w:marTop w:val="0"/>
      <w:marBottom w:val="0"/>
      <w:divBdr>
        <w:top w:val="none" w:sz="0" w:space="0" w:color="auto"/>
        <w:left w:val="none" w:sz="0" w:space="0" w:color="auto"/>
        <w:bottom w:val="none" w:sz="0" w:space="0" w:color="auto"/>
        <w:right w:val="none" w:sz="0" w:space="0" w:color="auto"/>
      </w:divBdr>
      <w:divsChild>
        <w:div w:id="2120832672">
          <w:marLeft w:val="0"/>
          <w:marRight w:val="0"/>
          <w:marTop w:val="0"/>
          <w:marBottom w:val="0"/>
          <w:divBdr>
            <w:top w:val="none" w:sz="0" w:space="0" w:color="auto"/>
            <w:left w:val="none" w:sz="0" w:space="0" w:color="auto"/>
            <w:bottom w:val="none" w:sz="0" w:space="0" w:color="auto"/>
            <w:right w:val="none" w:sz="0" w:space="0" w:color="auto"/>
          </w:divBdr>
        </w:div>
        <w:div w:id="2120832685">
          <w:marLeft w:val="0"/>
          <w:marRight w:val="0"/>
          <w:marTop w:val="0"/>
          <w:marBottom w:val="0"/>
          <w:divBdr>
            <w:top w:val="none" w:sz="0" w:space="0" w:color="auto"/>
            <w:left w:val="none" w:sz="0" w:space="0" w:color="auto"/>
            <w:bottom w:val="none" w:sz="0" w:space="0" w:color="auto"/>
            <w:right w:val="none" w:sz="0" w:space="0" w:color="auto"/>
          </w:divBdr>
        </w:div>
      </w:divsChild>
    </w:div>
    <w:div w:id="2120832663">
      <w:marLeft w:val="0"/>
      <w:marRight w:val="0"/>
      <w:marTop w:val="0"/>
      <w:marBottom w:val="0"/>
      <w:divBdr>
        <w:top w:val="none" w:sz="0" w:space="0" w:color="auto"/>
        <w:left w:val="none" w:sz="0" w:space="0" w:color="auto"/>
        <w:bottom w:val="none" w:sz="0" w:space="0" w:color="auto"/>
        <w:right w:val="none" w:sz="0" w:space="0" w:color="auto"/>
      </w:divBdr>
      <w:divsChild>
        <w:div w:id="2120832751">
          <w:marLeft w:val="0"/>
          <w:marRight w:val="0"/>
          <w:marTop w:val="0"/>
          <w:marBottom w:val="0"/>
          <w:divBdr>
            <w:top w:val="none" w:sz="0" w:space="0" w:color="auto"/>
            <w:left w:val="none" w:sz="0" w:space="0" w:color="auto"/>
            <w:bottom w:val="none" w:sz="0" w:space="0" w:color="auto"/>
            <w:right w:val="none" w:sz="0" w:space="0" w:color="auto"/>
          </w:divBdr>
        </w:div>
        <w:div w:id="2120832756">
          <w:marLeft w:val="0"/>
          <w:marRight w:val="0"/>
          <w:marTop w:val="0"/>
          <w:marBottom w:val="0"/>
          <w:divBdr>
            <w:top w:val="none" w:sz="0" w:space="0" w:color="auto"/>
            <w:left w:val="none" w:sz="0" w:space="0" w:color="auto"/>
            <w:bottom w:val="none" w:sz="0" w:space="0" w:color="auto"/>
            <w:right w:val="none" w:sz="0" w:space="0" w:color="auto"/>
          </w:divBdr>
        </w:div>
      </w:divsChild>
    </w:div>
    <w:div w:id="2120832664">
      <w:marLeft w:val="0"/>
      <w:marRight w:val="0"/>
      <w:marTop w:val="0"/>
      <w:marBottom w:val="0"/>
      <w:divBdr>
        <w:top w:val="none" w:sz="0" w:space="0" w:color="auto"/>
        <w:left w:val="none" w:sz="0" w:space="0" w:color="auto"/>
        <w:bottom w:val="none" w:sz="0" w:space="0" w:color="auto"/>
        <w:right w:val="none" w:sz="0" w:space="0" w:color="auto"/>
      </w:divBdr>
      <w:divsChild>
        <w:div w:id="2120832659">
          <w:marLeft w:val="0"/>
          <w:marRight w:val="0"/>
          <w:marTop w:val="0"/>
          <w:marBottom w:val="0"/>
          <w:divBdr>
            <w:top w:val="none" w:sz="0" w:space="0" w:color="auto"/>
            <w:left w:val="none" w:sz="0" w:space="0" w:color="auto"/>
            <w:bottom w:val="none" w:sz="0" w:space="0" w:color="auto"/>
            <w:right w:val="none" w:sz="0" w:space="0" w:color="auto"/>
          </w:divBdr>
        </w:div>
        <w:div w:id="2120832754">
          <w:marLeft w:val="0"/>
          <w:marRight w:val="0"/>
          <w:marTop w:val="0"/>
          <w:marBottom w:val="0"/>
          <w:divBdr>
            <w:top w:val="none" w:sz="0" w:space="0" w:color="auto"/>
            <w:left w:val="none" w:sz="0" w:space="0" w:color="auto"/>
            <w:bottom w:val="none" w:sz="0" w:space="0" w:color="auto"/>
            <w:right w:val="none" w:sz="0" w:space="0" w:color="auto"/>
          </w:divBdr>
        </w:div>
      </w:divsChild>
    </w:div>
    <w:div w:id="2120832675">
      <w:marLeft w:val="0"/>
      <w:marRight w:val="0"/>
      <w:marTop w:val="0"/>
      <w:marBottom w:val="0"/>
      <w:divBdr>
        <w:top w:val="none" w:sz="0" w:space="0" w:color="auto"/>
        <w:left w:val="none" w:sz="0" w:space="0" w:color="auto"/>
        <w:bottom w:val="none" w:sz="0" w:space="0" w:color="auto"/>
        <w:right w:val="none" w:sz="0" w:space="0" w:color="auto"/>
      </w:divBdr>
      <w:divsChild>
        <w:div w:id="2120832654">
          <w:marLeft w:val="0"/>
          <w:marRight w:val="0"/>
          <w:marTop w:val="0"/>
          <w:marBottom w:val="0"/>
          <w:divBdr>
            <w:top w:val="none" w:sz="0" w:space="0" w:color="auto"/>
            <w:left w:val="none" w:sz="0" w:space="0" w:color="auto"/>
            <w:bottom w:val="none" w:sz="0" w:space="0" w:color="auto"/>
            <w:right w:val="none" w:sz="0" w:space="0" w:color="auto"/>
          </w:divBdr>
        </w:div>
        <w:div w:id="2120832678">
          <w:marLeft w:val="0"/>
          <w:marRight w:val="0"/>
          <w:marTop w:val="0"/>
          <w:marBottom w:val="0"/>
          <w:divBdr>
            <w:top w:val="none" w:sz="0" w:space="0" w:color="auto"/>
            <w:left w:val="none" w:sz="0" w:space="0" w:color="auto"/>
            <w:bottom w:val="none" w:sz="0" w:space="0" w:color="auto"/>
            <w:right w:val="none" w:sz="0" w:space="0" w:color="auto"/>
          </w:divBdr>
        </w:div>
      </w:divsChild>
    </w:div>
    <w:div w:id="2120832682">
      <w:marLeft w:val="0"/>
      <w:marRight w:val="0"/>
      <w:marTop w:val="0"/>
      <w:marBottom w:val="0"/>
      <w:divBdr>
        <w:top w:val="none" w:sz="0" w:space="0" w:color="auto"/>
        <w:left w:val="none" w:sz="0" w:space="0" w:color="auto"/>
        <w:bottom w:val="none" w:sz="0" w:space="0" w:color="auto"/>
        <w:right w:val="none" w:sz="0" w:space="0" w:color="auto"/>
      </w:divBdr>
      <w:divsChild>
        <w:div w:id="2120832642">
          <w:marLeft w:val="0"/>
          <w:marRight w:val="0"/>
          <w:marTop w:val="0"/>
          <w:marBottom w:val="0"/>
          <w:divBdr>
            <w:top w:val="none" w:sz="0" w:space="0" w:color="auto"/>
            <w:left w:val="none" w:sz="0" w:space="0" w:color="auto"/>
            <w:bottom w:val="none" w:sz="0" w:space="0" w:color="auto"/>
            <w:right w:val="none" w:sz="0" w:space="0" w:color="auto"/>
          </w:divBdr>
        </w:div>
        <w:div w:id="2120832677">
          <w:marLeft w:val="0"/>
          <w:marRight w:val="0"/>
          <w:marTop w:val="0"/>
          <w:marBottom w:val="0"/>
          <w:divBdr>
            <w:top w:val="none" w:sz="0" w:space="0" w:color="auto"/>
            <w:left w:val="none" w:sz="0" w:space="0" w:color="auto"/>
            <w:bottom w:val="none" w:sz="0" w:space="0" w:color="auto"/>
            <w:right w:val="none" w:sz="0" w:space="0" w:color="auto"/>
          </w:divBdr>
        </w:div>
      </w:divsChild>
    </w:div>
    <w:div w:id="2120832689">
      <w:marLeft w:val="0"/>
      <w:marRight w:val="0"/>
      <w:marTop w:val="0"/>
      <w:marBottom w:val="0"/>
      <w:divBdr>
        <w:top w:val="none" w:sz="0" w:space="0" w:color="auto"/>
        <w:left w:val="none" w:sz="0" w:space="0" w:color="auto"/>
        <w:bottom w:val="none" w:sz="0" w:space="0" w:color="auto"/>
        <w:right w:val="none" w:sz="0" w:space="0" w:color="auto"/>
      </w:divBdr>
    </w:div>
    <w:div w:id="2120832695">
      <w:marLeft w:val="0"/>
      <w:marRight w:val="0"/>
      <w:marTop w:val="0"/>
      <w:marBottom w:val="0"/>
      <w:divBdr>
        <w:top w:val="none" w:sz="0" w:space="0" w:color="auto"/>
        <w:left w:val="none" w:sz="0" w:space="0" w:color="auto"/>
        <w:bottom w:val="none" w:sz="0" w:space="0" w:color="auto"/>
        <w:right w:val="none" w:sz="0" w:space="0" w:color="auto"/>
      </w:divBdr>
      <w:divsChild>
        <w:div w:id="2120832686">
          <w:marLeft w:val="0"/>
          <w:marRight w:val="0"/>
          <w:marTop w:val="0"/>
          <w:marBottom w:val="0"/>
          <w:divBdr>
            <w:top w:val="none" w:sz="0" w:space="0" w:color="auto"/>
            <w:left w:val="none" w:sz="0" w:space="0" w:color="auto"/>
            <w:bottom w:val="none" w:sz="0" w:space="0" w:color="auto"/>
            <w:right w:val="none" w:sz="0" w:space="0" w:color="auto"/>
          </w:divBdr>
        </w:div>
        <w:div w:id="2120832687">
          <w:marLeft w:val="0"/>
          <w:marRight w:val="0"/>
          <w:marTop w:val="0"/>
          <w:marBottom w:val="0"/>
          <w:divBdr>
            <w:top w:val="none" w:sz="0" w:space="0" w:color="auto"/>
            <w:left w:val="none" w:sz="0" w:space="0" w:color="auto"/>
            <w:bottom w:val="none" w:sz="0" w:space="0" w:color="auto"/>
            <w:right w:val="none" w:sz="0" w:space="0" w:color="auto"/>
          </w:divBdr>
        </w:div>
        <w:div w:id="2120832688">
          <w:marLeft w:val="0"/>
          <w:marRight w:val="0"/>
          <w:marTop w:val="0"/>
          <w:marBottom w:val="0"/>
          <w:divBdr>
            <w:top w:val="none" w:sz="0" w:space="0" w:color="auto"/>
            <w:left w:val="none" w:sz="0" w:space="0" w:color="auto"/>
            <w:bottom w:val="none" w:sz="0" w:space="0" w:color="auto"/>
            <w:right w:val="none" w:sz="0" w:space="0" w:color="auto"/>
          </w:divBdr>
        </w:div>
        <w:div w:id="2120832690">
          <w:marLeft w:val="0"/>
          <w:marRight w:val="0"/>
          <w:marTop w:val="0"/>
          <w:marBottom w:val="0"/>
          <w:divBdr>
            <w:top w:val="none" w:sz="0" w:space="0" w:color="auto"/>
            <w:left w:val="none" w:sz="0" w:space="0" w:color="auto"/>
            <w:bottom w:val="none" w:sz="0" w:space="0" w:color="auto"/>
            <w:right w:val="none" w:sz="0" w:space="0" w:color="auto"/>
          </w:divBdr>
        </w:div>
        <w:div w:id="2120832691">
          <w:marLeft w:val="0"/>
          <w:marRight w:val="0"/>
          <w:marTop w:val="0"/>
          <w:marBottom w:val="0"/>
          <w:divBdr>
            <w:top w:val="none" w:sz="0" w:space="0" w:color="auto"/>
            <w:left w:val="none" w:sz="0" w:space="0" w:color="auto"/>
            <w:bottom w:val="none" w:sz="0" w:space="0" w:color="auto"/>
            <w:right w:val="none" w:sz="0" w:space="0" w:color="auto"/>
          </w:divBdr>
        </w:div>
        <w:div w:id="2120832692">
          <w:marLeft w:val="0"/>
          <w:marRight w:val="0"/>
          <w:marTop w:val="0"/>
          <w:marBottom w:val="0"/>
          <w:divBdr>
            <w:top w:val="none" w:sz="0" w:space="0" w:color="auto"/>
            <w:left w:val="none" w:sz="0" w:space="0" w:color="auto"/>
            <w:bottom w:val="none" w:sz="0" w:space="0" w:color="auto"/>
            <w:right w:val="none" w:sz="0" w:space="0" w:color="auto"/>
          </w:divBdr>
        </w:div>
        <w:div w:id="2120832693">
          <w:marLeft w:val="0"/>
          <w:marRight w:val="0"/>
          <w:marTop w:val="0"/>
          <w:marBottom w:val="0"/>
          <w:divBdr>
            <w:top w:val="none" w:sz="0" w:space="0" w:color="auto"/>
            <w:left w:val="none" w:sz="0" w:space="0" w:color="auto"/>
            <w:bottom w:val="none" w:sz="0" w:space="0" w:color="auto"/>
            <w:right w:val="none" w:sz="0" w:space="0" w:color="auto"/>
          </w:divBdr>
        </w:div>
        <w:div w:id="2120832694">
          <w:marLeft w:val="0"/>
          <w:marRight w:val="0"/>
          <w:marTop w:val="0"/>
          <w:marBottom w:val="0"/>
          <w:divBdr>
            <w:top w:val="none" w:sz="0" w:space="0" w:color="auto"/>
            <w:left w:val="none" w:sz="0" w:space="0" w:color="auto"/>
            <w:bottom w:val="none" w:sz="0" w:space="0" w:color="auto"/>
            <w:right w:val="none" w:sz="0" w:space="0" w:color="auto"/>
          </w:divBdr>
        </w:div>
        <w:div w:id="2120832696">
          <w:marLeft w:val="0"/>
          <w:marRight w:val="0"/>
          <w:marTop w:val="0"/>
          <w:marBottom w:val="0"/>
          <w:divBdr>
            <w:top w:val="none" w:sz="0" w:space="0" w:color="auto"/>
            <w:left w:val="none" w:sz="0" w:space="0" w:color="auto"/>
            <w:bottom w:val="none" w:sz="0" w:space="0" w:color="auto"/>
            <w:right w:val="none" w:sz="0" w:space="0" w:color="auto"/>
          </w:divBdr>
        </w:div>
        <w:div w:id="2120832697">
          <w:marLeft w:val="0"/>
          <w:marRight w:val="0"/>
          <w:marTop w:val="0"/>
          <w:marBottom w:val="0"/>
          <w:divBdr>
            <w:top w:val="none" w:sz="0" w:space="0" w:color="auto"/>
            <w:left w:val="none" w:sz="0" w:space="0" w:color="auto"/>
            <w:bottom w:val="none" w:sz="0" w:space="0" w:color="auto"/>
            <w:right w:val="none" w:sz="0" w:space="0" w:color="auto"/>
          </w:divBdr>
        </w:div>
        <w:div w:id="2120832698">
          <w:marLeft w:val="0"/>
          <w:marRight w:val="0"/>
          <w:marTop w:val="0"/>
          <w:marBottom w:val="0"/>
          <w:divBdr>
            <w:top w:val="none" w:sz="0" w:space="0" w:color="auto"/>
            <w:left w:val="none" w:sz="0" w:space="0" w:color="auto"/>
            <w:bottom w:val="none" w:sz="0" w:space="0" w:color="auto"/>
            <w:right w:val="none" w:sz="0" w:space="0" w:color="auto"/>
          </w:divBdr>
        </w:div>
        <w:div w:id="2120832699">
          <w:marLeft w:val="0"/>
          <w:marRight w:val="0"/>
          <w:marTop w:val="0"/>
          <w:marBottom w:val="0"/>
          <w:divBdr>
            <w:top w:val="none" w:sz="0" w:space="0" w:color="auto"/>
            <w:left w:val="none" w:sz="0" w:space="0" w:color="auto"/>
            <w:bottom w:val="none" w:sz="0" w:space="0" w:color="auto"/>
            <w:right w:val="none" w:sz="0" w:space="0" w:color="auto"/>
          </w:divBdr>
        </w:div>
        <w:div w:id="2120832701">
          <w:marLeft w:val="0"/>
          <w:marRight w:val="0"/>
          <w:marTop w:val="0"/>
          <w:marBottom w:val="0"/>
          <w:divBdr>
            <w:top w:val="none" w:sz="0" w:space="0" w:color="auto"/>
            <w:left w:val="none" w:sz="0" w:space="0" w:color="auto"/>
            <w:bottom w:val="none" w:sz="0" w:space="0" w:color="auto"/>
            <w:right w:val="none" w:sz="0" w:space="0" w:color="auto"/>
          </w:divBdr>
        </w:div>
        <w:div w:id="2120832703">
          <w:marLeft w:val="0"/>
          <w:marRight w:val="0"/>
          <w:marTop w:val="0"/>
          <w:marBottom w:val="0"/>
          <w:divBdr>
            <w:top w:val="none" w:sz="0" w:space="0" w:color="auto"/>
            <w:left w:val="none" w:sz="0" w:space="0" w:color="auto"/>
            <w:bottom w:val="none" w:sz="0" w:space="0" w:color="auto"/>
            <w:right w:val="none" w:sz="0" w:space="0" w:color="auto"/>
          </w:divBdr>
        </w:div>
        <w:div w:id="2120832704">
          <w:marLeft w:val="0"/>
          <w:marRight w:val="0"/>
          <w:marTop w:val="0"/>
          <w:marBottom w:val="0"/>
          <w:divBdr>
            <w:top w:val="none" w:sz="0" w:space="0" w:color="auto"/>
            <w:left w:val="none" w:sz="0" w:space="0" w:color="auto"/>
            <w:bottom w:val="none" w:sz="0" w:space="0" w:color="auto"/>
            <w:right w:val="none" w:sz="0" w:space="0" w:color="auto"/>
          </w:divBdr>
        </w:div>
        <w:div w:id="2120832705">
          <w:marLeft w:val="0"/>
          <w:marRight w:val="0"/>
          <w:marTop w:val="0"/>
          <w:marBottom w:val="0"/>
          <w:divBdr>
            <w:top w:val="none" w:sz="0" w:space="0" w:color="auto"/>
            <w:left w:val="none" w:sz="0" w:space="0" w:color="auto"/>
            <w:bottom w:val="none" w:sz="0" w:space="0" w:color="auto"/>
            <w:right w:val="none" w:sz="0" w:space="0" w:color="auto"/>
          </w:divBdr>
        </w:div>
        <w:div w:id="2120832706">
          <w:marLeft w:val="0"/>
          <w:marRight w:val="0"/>
          <w:marTop w:val="0"/>
          <w:marBottom w:val="0"/>
          <w:divBdr>
            <w:top w:val="none" w:sz="0" w:space="0" w:color="auto"/>
            <w:left w:val="none" w:sz="0" w:space="0" w:color="auto"/>
            <w:bottom w:val="none" w:sz="0" w:space="0" w:color="auto"/>
            <w:right w:val="none" w:sz="0" w:space="0" w:color="auto"/>
          </w:divBdr>
        </w:div>
        <w:div w:id="2120832707">
          <w:marLeft w:val="0"/>
          <w:marRight w:val="0"/>
          <w:marTop w:val="0"/>
          <w:marBottom w:val="0"/>
          <w:divBdr>
            <w:top w:val="none" w:sz="0" w:space="0" w:color="auto"/>
            <w:left w:val="none" w:sz="0" w:space="0" w:color="auto"/>
            <w:bottom w:val="none" w:sz="0" w:space="0" w:color="auto"/>
            <w:right w:val="none" w:sz="0" w:space="0" w:color="auto"/>
          </w:divBdr>
        </w:div>
        <w:div w:id="2120832708">
          <w:marLeft w:val="0"/>
          <w:marRight w:val="0"/>
          <w:marTop w:val="0"/>
          <w:marBottom w:val="0"/>
          <w:divBdr>
            <w:top w:val="none" w:sz="0" w:space="0" w:color="auto"/>
            <w:left w:val="none" w:sz="0" w:space="0" w:color="auto"/>
            <w:bottom w:val="none" w:sz="0" w:space="0" w:color="auto"/>
            <w:right w:val="none" w:sz="0" w:space="0" w:color="auto"/>
          </w:divBdr>
        </w:div>
        <w:div w:id="2120832710">
          <w:marLeft w:val="0"/>
          <w:marRight w:val="0"/>
          <w:marTop w:val="0"/>
          <w:marBottom w:val="0"/>
          <w:divBdr>
            <w:top w:val="none" w:sz="0" w:space="0" w:color="auto"/>
            <w:left w:val="none" w:sz="0" w:space="0" w:color="auto"/>
            <w:bottom w:val="none" w:sz="0" w:space="0" w:color="auto"/>
            <w:right w:val="none" w:sz="0" w:space="0" w:color="auto"/>
          </w:divBdr>
        </w:div>
        <w:div w:id="2120832711">
          <w:marLeft w:val="0"/>
          <w:marRight w:val="0"/>
          <w:marTop w:val="0"/>
          <w:marBottom w:val="0"/>
          <w:divBdr>
            <w:top w:val="none" w:sz="0" w:space="0" w:color="auto"/>
            <w:left w:val="none" w:sz="0" w:space="0" w:color="auto"/>
            <w:bottom w:val="none" w:sz="0" w:space="0" w:color="auto"/>
            <w:right w:val="none" w:sz="0" w:space="0" w:color="auto"/>
          </w:divBdr>
        </w:div>
        <w:div w:id="2120832712">
          <w:marLeft w:val="0"/>
          <w:marRight w:val="0"/>
          <w:marTop w:val="0"/>
          <w:marBottom w:val="0"/>
          <w:divBdr>
            <w:top w:val="none" w:sz="0" w:space="0" w:color="auto"/>
            <w:left w:val="none" w:sz="0" w:space="0" w:color="auto"/>
            <w:bottom w:val="none" w:sz="0" w:space="0" w:color="auto"/>
            <w:right w:val="none" w:sz="0" w:space="0" w:color="auto"/>
          </w:divBdr>
        </w:div>
        <w:div w:id="2120832713">
          <w:marLeft w:val="0"/>
          <w:marRight w:val="0"/>
          <w:marTop w:val="0"/>
          <w:marBottom w:val="0"/>
          <w:divBdr>
            <w:top w:val="none" w:sz="0" w:space="0" w:color="auto"/>
            <w:left w:val="none" w:sz="0" w:space="0" w:color="auto"/>
            <w:bottom w:val="none" w:sz="0" w:space="0" w:color="auto"/>
            <w:right w:val="none" w:sz="0" w:space="0" w:color="auto"/>
          </w:divBdr>
        </w:div>
        <w:div w:id="2120832714">
          <w:marLeft w:val="0"/>
          <w:marRight w:val="0"/>
          <w:marTop w:val="0"/>
          <w:marBottom w:val="0"/>
          <w:divBdr>
            <w:top w:val="none" w:sz="0" w:space="0" w:color="auto"/>
            <w:left w:val="none" w:sz="0" w:space="0" w:color="auto"/>
            <w:bottom w:val="none" w:sz="0" w:space="0" w:color="auto"/>
            <w:right w:val="none" w:sz="0" w:space="0" w:color="auto"/>
          </w:divBdr>
        </w:div>
        <w:div w:id="2120832715">
          <w:marLeft w:val="0"/>
          <w:marRight w:val="0"/>
          <w:marTop w:val="0"/>
          <w:marBottom w:val="0"/>
          <w:divBdr>
            <w:top w:val="none" w:sz="0" w:space="0" w:color="auto"/>
            <w:left w:val="none" w:sz="0" w:space="0" w:color="auto"/>
            <w:bottom w:val="none" w:sz="0" w:space="0" w:color="auto"/>
            <w:right w:val="none" w:sz="0" w:space="0" w:color="auto"/>
          </w:divBdr>
        </w:div>
        <w:div w:id="2120832716">
          <w:marLeft w:val="0"/>
          <w:marRight w:val="0"/>
          <w:marTop w:val="0"/>
          <w:marBottom w:val="0"/>
          <w:divBdr>
            <w:top w:val="none" w:sz="0" w:space="0" w:color="auto"/>
            <w:left w:val="none" w:sz="0" w:space="0" w:color="auto"/>
            <w:bottom w:val="none" w:sz="0" w:space="0" w:color="auto"/>
            <w:right w:val="none" w:sz="0" w:space="0" w:color="auto"/>
          </w:divBdr>
        </w:div>
        <w:div w:id="2120832717">
          <w:marLeft w:val="0"/>
          <w:marRight w:val="0"/>
          <w:marTop w:val="0"/>
          <w:marBottom w:val="0"/>
          <w:divBdr>
            <w:top w:val="none" w:sz="0" w:space="0" w:color="auto"/>
            <w:left w:val="none" w:sz="0" w:space="0" w:color="auto"/>
            <w:bottom w:val="none" w:sz="0" w:space="0" w:color="auto"/>
            <w:right w:val="none" w:sz="0" w:space="0" w:color="auto"/>
          </w:divBdr>
        </w:div>
        <w:div w:id="2120832718">
          <w:marLeft w:val="0"/>
          <w:marRight w:val="0"/>
          <w:marTop w:val="0"/>
          <w:marBottom w:val="0"/>
          <w:divBdr>
            <w:top w:val="none" w:sz="0" w:space="0" w:color="auto"/>
            <w:left w:val="none" w:sz="0" w:space="0" w:color="auto"/>
            <w:bottom w:val="none" w:sz="0" w:space="0" w:color="auto"/>
            <w:right w:val="none" w:sz="0" w:space="0" w:color="auto"/>
          </w:divBdr>
        </w:div>
        <w:div w:id="2120832719">
          <w:marLeft w:val="0"/>
          <w:marRight w:val="0"/>
          <w:marTop w:val="0"/>
          <w:marBottom w:val="0"/>
          <w:divBdr>
            <w:top w:val="none" w:sz="0" w:space="0" w:color="auto"/>
            <w:left w:val="none" w:sz="0" w:space="0" w:color="auto"/>
            <w:bottom w:val="none" w:sz="0" w:space="0" w:color="auto"/>
            <w:right w:val="none" w:sz="0" w:space="0" w:color="auto"/>
          </w:divBdr>
        </w:div>
        <w:div w:id="2120832720">
          <w:marLeft w:val="0"/>
          <w:marRight w:val="0"/>
          <w:marTop w:val="0"/>
          <w:marBottom w:val="0"/>
          <w:divBdr>
            <w:top w:val="none" w:sz="0" w:space="0" w:color="auto"/>
            <w:left w:val="none" w:sz="0" w:space="0" w:color="auto"/>
            <w:bottom w:val="none" w:sz="0" w:space="0" w:color="auto"/>
            <w:right w:val="none" w:sz="0" w:space="0" w:color="auto"/>
          </w:divBdr>
        </w:div>
        <w:div w:id="2120832721">
          <w:marLeft w:val="0"/>
          <w:marRight w:val="0"/>
          <w:marTop w:val="0"/>
          <w:marBottom w:val="0"/>
          <w:divBdr>
            <w:top w:val="none" w:sz="0" w:space="0" w:color="auto"/>
            <w:left w:val="none" w:sz="0" w:space="0" w:color="auto"/>
            <w:bottom w:val="none" w:sz="0" w:space="0" w:color="auto"/>
            <w:right w:val="none" w:sz="0" w:space="0" w:color="auto"/>
          </w:divBdr>
        </w:div>
        <w:div w:id="2120832722">
          <w:marLeft w:val="0"/>
          <w:marRight w:val="0"/>
          <w:marTop w:val="0"/>
          <w:marBottom w:val="0"/>
          <w:divBdr>
            <w:top w:val="none" w:sz="0" w:space="0" w:color="auto"/>
            <w:left w:val="none" w:sz="0" w:space="0" w:color="auto"/>
            <w:bottom w:val="none" w:sz="0" w:space="0" w:color="auto"/>
            <w:right w:val="none" w:sz="0" w:space="0" w:color="auto"/>
          </w:divBdr>
        </w:div>
        <w:div w:id="2120832723">
          <w:marLeft w:val="0"/>
          <w:marRight w:val="0"/>
          <w:marTop w:val="0"/>
          <w:marBottom w:val="0"/>
          <w:divBdr>
            <w:top w:val="none" w:sz="0" w:space="0" w:color="auto"/>
            <w:left w:val="none" w:sz="0" w:space="0" w:color="auto"/>
            <w:bottom w:val="none" w:sz="0" w:space="0" w:color="auto"/>
            <w:right w:val="none" w:sz="0" w:space="0" w:color="auto"/>
          </w:divBdr>
        </w:div>
        <w:div w:id="2120832724">
          <w:marLeft w:val="0"/>
          <w:marRight w:val="0"/>
          <w:marTop w:val="0"/>
          <w:marBottom w:val="0"/>
          <w:divBdr>
            <w:top w:val="none" w:sz="0" w:space="0" w:color="auto"/>
            <w:left w:val="none" w:sz="0" w:space="0" w:color="auto"/>
            <w:bottom w:val="none" w:sz="0" w:space="0" w:color="auto"/>
            <w:right w:val="none" w:sz="0" w:space="0" w:color="auto"/>
          </w:divBdr>
        </w:div>
        <w:div w:id="2120832725">
          <w:marLeft w:val="0"/>
          <w:marRight w:val="0"/>
          <w:marTop w:val="0"/>
          <w:marBottom w:val="0"/>
          <w:divBdr>
            <w:top w:val="none" w:sz="0" w:space="0" w:color="auto"/>
            <w:left w:val="none" w:sz="0" w:space="0" w:color="auto"/>
            <w:bottom w:val="none" w:sz="0" w:space="0" w:color="auto"/>
            <w:right w:val="none" w:sz="0" w:space="0" w:color="auto"/>
          </w:divBdr>
        </w:div>
        <w:div w:id="2120832726">
          <w:marLeft w:val="0"/>
          <w:marRight w:val="0"/>
          <w:marTop w:val="0"/>
          <w:marBottom w:val="0"/>
          <w:divBdr>
            <w:top w:val="none" w:sz="0" w:space="0" w:color="auto"/>
            <w:left w:val="none" w:sz="0" w:space="0" w:color="auto"/>
            <w:bottom w:val="none" w:sz="0" w:space="0" w:color="auto"/>
            <w:right w:val="none" w:sz="0" w:space="0" w:color="auto"/>
          </w:divBdr>
        </w:div>
        <w:div w:id="2120832727">
          <w:marLeft w:val="0"/>
          <w:marRight w:val="0"/>
          <w:marTop w:val="0"/>
          <w:marBottom w:val="0"/>
          <w:divBdr>
            <w:top w:val="none" w:sz="0" w:space="0" w:color="auto"/>
            <w:left w:val="none" w:sz="0" w:space="0" w:color="auto"/>
            <w:bottom w:val="none" w:sz="0" w:space="0" w:color="auto"/>
            <w:right w:val="none" w:sz="0" w:space="0" w:color="auto"/>
          </w:divBdr>
        </w:div>
        <w:div w:id="2120832728">
          <w:marLeft w:val="0"/>
          <w:marRight w:val="0"/>
          <w:marTop w:val="0"/>
          <w:marBottom w:val="0"/>
          <w:divBdr>
            <w:top w:val="none" w:sz="0" w:space="0" w:color="auto"/>
            <w:left w:val="none" w:sz="0" w:space="0" w:color="auto"/>
            <w:bottom w:val="none" w:sz="0" w:space="0" w:color="auto"/>
            <w:right w:val="none" w:sz="0" w:space="0" w:color="auto"/>
          </w:divBdr>
        </w:div>
        <w:div w:id="2120832730">
          <w:marLeft w:val="0"/>
          <w:marRight w:val="0"/>
          <w:marTop w:val="0"/>
          <w:marBottom w:val="0"/>
          <w:divBdr>
            <w:top w:val="none" w:sz="0" w:space="0" w:color="auto"/>
            <w:left w:val="none" w:sz="0" w:space="0" w:color="auto"/>
            <w:bottom w:val="none" w:sz="0" w:space="0" w:color="auto"/>
            <w:right w:val="none" w:sz="0" w:space="0" w:color="auto"/>
          </w:divBdr>
        </w:div>
        <w:div w:id="2120832731">
          <w:marLeft w:val="0"/>
          <w:marRight w:val="0"/>
          <w:marTop w:val="0"/>
          <w:marBottom w:val="0"/>
          <w:divBdr>
            <w:top w:val="none" w:sz="0" w:space="0" w:color="auto"/>
            <w:left w:val="none" w:sz="0" w:space="0" w:color="auto"/>
            <w:bottom w:val="none" w:sz="0" w:space="0" w:color="auto"/>
            <w:right w:val="none" w:sz="0" w:space="0" w:color="auto"/>
          </w:divBdr>
        </w:div>
        <w:div w:id="2120832732">
          <w:marLeft w:val="0"/>
          <w:marRight w:val="0"/>
          <w:marTop w:val="0"/>
          <w:marBottom w:val="0"/>
          <w:divBdr>
            <w:top w:val="none" w:sz="0" w:space="0" w:color="auto"/>
            <w:left w:val="none" w:sz="0" w:space="0" w:color="auto"/>
            <w:bottom w:val="none" w:sz="0" w:space="0" w:color="auto"/>
            <w:right w:val="none" w:sz="0" w:space="0" w:color="auto"/>
          </w:divBdr>
        </w:div>
        <w:div w:id="2120832733">
          <w:marLeft w:val="0"/>
          <w:marRight w:val="0"/>
          <w:marTop w:val="0"/>
          <w:marBottom w:val="0"/>
          <w:divBdr>
            <w:top w:val="none" w:sz="0" w:space="0" w:color="auto"/>
            <w:left w:val="none" w:sz="0" w:space="0" w:color="auto"/>
            <w:bottom w:val="none" w:sz="0" w:space="0" w:color="auto"/>
            <w:right w:val="none" w:sz="0" w:space="0" w:color="auto"/>
          </w:divBdr>
        </w:div>
        <w:div w:id="2120832734">
          <w:marLeft w:val="0"/>
          <w:marRight w:val="0"/>
          <w:marTop w:val="0"/>
          <w:marBottom w:val="0"/>
          <w:divBdr>
            <w:top w:val="none" w:sz="0" w:space="0" w:color="auto"/>
            <w:left w:val="none" w:sz="0" w:space="0" w:color="auto"/>
            <w:bottom w:val="none" w:sz="0" w:space="0" w:color="auto"/>
            <w:right w:val="none" w:sz="0" w:space="0" w:color="auto"/>
          </w:divBdr>
        </w:div>
        <w:div w:id="2120832735">
          <w:marLeft w:val="0"/>
          <w:marRight w:val="0"/>
          <w:marTop w:val="0"/>
          <w:marBottom w:val="0"/>
          <w:divBdr>
            <w:top w:val="none" w:sz="0" w:space="0" w:color="auto"/>
            <w:left w:val="none" w:sz="0" w:space="0" w:color="auto"/>
            <w:bottom w:val="none" w:sz="0" w:space="0" w:color="auto"/>
            <w:right w:val="none" w:sz="0" w:space="0" w:color="auto"/>
          </w:divBdr>
        </w:div>
        <w:div w:id="2120832736">
          <w:marLeft w:val="0"/>
          <w:marRight w:val="0"/>
          <w:marTop w:val="0"/>
          <w:marBottom w:val="0"/>
          <w:divBdr>
            <w:top w:val="none" w:sz="0" w:space="0" w:color="auto"/>
            <w:left w:val="none" w:sz="0" w:space="0" w:color="auto"/>
            <w:bottom w:val="none" w:sz="0" w:space="0" w:color="auto"/>
            <w:right w:val="none" w:sz="0" w:space="0" w:color="auto"/>
          </w:divBdr>
        </w:div>
        <w:div w:id="2120832738">
          <w:marLeft w:val="0"/>
          <w:marRight w:val="0"/>
          <w:marTop w:val="0"/>
          <w:marBottom w:val="0"/>
          <w:divBdr>
            <w:top w:val="none" w:sz="0" w:space="0" w:color="auto"/>
            <w:left w:val="none" w:sz="0" w:space="0" w:color="auto"/>
            <w:bottom w:val="none" w:sz="0" w:space="0" w:color="auto"/>
            <w:right w:val="none" w:sz="0" w:space="0" w:color="auto"/>
          </w:divBdr>
        </w:div>
        <w:div w:id="2120832740">
          <w:marLeft w:val="0"/>
          <w:marRight w:val="0"/>
          <w:marTop w:val="0"/>
          <w:marBottom w:val="0"/>
          <w:divBdr>
            <w:top w:val="none" w:sz="0" w:space="0" w:color="auto"/>
            <w:left w:val="none" w:sz="0" w:space="0" w:color="auto"/>
            <w:bottom w:val="none" w:sz="0" w:space="0" w:color="auto"/>
            <w:right w:val="none" w:sz="0" w:space="0" w:color="auto"/>
          </w:divBdr>
        </w:div>
        <w:div w:id="2120832742">
          <w:marLeft w:val="0"/>
          <w:marRight w:val="0"/>
          <w:marTop w:val="0"/>
          <w:marBottom w:val="0"/>
          <w:divBdr>
            <w:top w:val="none" w:sz="0" w:space="0" w:color="auto"/>
            <w:left w:val="none" w:sz="0" w:space="0" w:color="auto"/>
            <w:bottom w:val="none" w:sz="0" w:space="0" w:color="auto"/>
            <w:right w:val="none" w:sz="0" w:space="0" w:color="auto"/>
          </w:divBdr>
        </w:div>
        <w:div w:id="2120832743">
          <w:marLeft w:val="0"/>
          <w:marRight w:val="0"/>
          <w:marTop w:val="0"/>
          <w:marBottom w:val="0"/>
          <w:divBdr>
            <w:top w:val="none" w:sz="0" w:space="0" w:color="auto"/>
            <w:left w:val="none" w:sz="0" w:space="0" w:color="auto"/>
            <w:bottom w:val="none" w:sz="0" w:space="0" w:color="auto"/>
            <w:right w:val="none" w:sz="0" w:space="0" w:color="auto"/>
          </w:divBdr>
        </w:div>
      </w:divsChild>
    </w:div>
    <w:div w:id="2120832700">
      <w:marLeft w:val="0"/>
      <w:marRight w:val="0"/>
      <w:marTop w:val="0"/>
      <w:marBottom w:val="0"/>
      <w:divBdr>
        <w:top w:val="none" w:sz="0" w:space="0" w:color="auto"/>
        <w:left w:val="none" w:sz="0" w:space="0" w:color="auto"/>
        <w:bottom w:val="none" w:sz="0" w:space="0" w:color="auto"/>
        <w:right w:val="none" w:sz="0" w:space="0" w:color="auto"/>
      </w:divBdr>
    </w:div>
    <w:div w:id="2120832702">
      <w:marLeft w:val="0"/>
      <w:marRight w:val="0"/>
      <w:marTop w:val="0"/>
      <w:marBottom w:val="0"/>
      <w:divBdr>
        <w:top w:val="none" w:sz="0" w:space="0" w:color="auto"/>
        <w:left w:val="none" w:sz="0" w:space="0" w:color="auto"/>
        <w:bottom w:val="none" w:sz="0" w:space="0" w:color="auto"/>
        <w:right w:val="none" w:sz="0" w:space="0" w:color="auto"/>
      </w:divBdr>
    </w:div>
    <w:div w:id="2120832709">
      <w:marLeft w:val="0"/>
      <w:marRight w:val="0"/>
      <w:marTop w:val="0"/>
      <w:marBottom w:val="0"/>
      <w:divBdr>
        <w:top w:val="none" w:sz="0" w:space="0" w:color="auto"/>
        <w:left w:val="none" w:sz="0" w:space="0" w:color="auto"/>
        <w:bottom w:val="none" w:sz="0" w:space="0" w:color="auto"/>
        <w:right w:val="none" w:sz="0" w:space="0" w:color="auto"/>
      </w:divBdr>
    </w:div>
    <w:div w:id="2120832729">
      <w:marLeft w:val="0"/>
      <w:marRight w:val="0"/>
      <w:marTop w:val="0"/>
      <w:marBottom w:val="0"/>
      <w:divBdr>
        <w:top w:val="none" w:sz="0" w:space="0" w:color="auto"/>
        <w:left w:val="none" w:sz="0" w:space="0" w:color="auto"/>
        <w:bottom w:val="none" w:sz="0" w:space="0" w:color="auto"/>
        <w:right w:val="none" w:sz="0" w:space="0" w:color="auto"/>
      </w:divBdr>
    </w:div>
    <w:div w:id="2120832737">
      <w:marLeft w:val="0"/>
      <w:marRight w:val="0"/>
      <w:marTop w:val="0"/>
      <w:marBottom w:val="0"/>
      <w:divBdr>
        <w:top w:val="none" w:sz="0" w:space="0" w:color="auto"/>
        <w:left w:val="none" w:sz="0" w:space="0" w:color="auto"/>
        <w:bottom w:val="none" w:sz="0" w:space="0" w:color="auto"/>
        <w:right w:val="none" w:sz="0" w:space="0" w:color="auto"/>
      </w:divBdr>
    </w:div>
    <w:div w:id="2120832739">
      <w:marLeft w:val="0"/>
      <w:marRight w:val="0"/>
      <w:marTop w:val="0"/>
      <w:marBottom w:val="0"/>
      <w:divBdr>
        <w:top w:val="none" w:sz="0" w:space="0" w:color="auto"/>
        <w:left w:val="none" w:sz="0" w:space="0" w:color="auto"/>
        <w:bottom w:val="none" w:sz="0" w:space="0" w:color="auto"/>
        <w:right w:val="none" w:sz="0" w:space="0" w:color="auto"/>
      </w:divBdr>
    </w:div>
    <w:div w:id="2120832741">
      <w:marLeft w:val="0"/>
      <w:marRight w:val="0"/>
      <w:marTop w:val="0"/>
      <w:marBottom w:val="0"/>
      <w:divBdr>
        <w:top w:val="none" w:sz="0" w:space="0" w:color="auto"/>
        <w:left w:val="none" w:sz="0" w:space="0" w:color="auto"/>
        <w:bottom w:val="none" w:sz="0" w:space="0" w:color="auto"/>
        <w:right w:val="none" w:sz="0" w:space="0" w:color="auto"/>
      </w:divBdr>
    </w:div>
    <w:div w:id="2120832746">
      <w:marLeft w:val="0"/>
      <w:marRight w:val="0"/>
      <w:marTop w:val="0"/>
      <w:marBottom w:val="0"/>
      <w:divBdr>
        <w:top w:val="none" w:sz="0" w:space="0" w:color="auto"/>
        <w:left w:val="none" w:sz="0" w:space="0" w:color="auto"/>
        <w:bottom w:val="none" w:sz="0" w:space="0" w:color="auto"/>
        <w:right w:val="none" w:sz="0" w:space="0" w:color="auto"/>
      </w:divBdr>
      <w:divsChild>
        <w:div w:id="2120832653">
          <w:marLeft w:val="0"/>
          <w:marRight w:val="0"/>
          <w:marTop w:val="0"/>
          <w:marBottom w:val="0"/>
          <w:divBdr>
            <w:top w:val="none" w:sz="0" w:space="0" w:color="auto"/>
            <w:left w:val="none" w:sz="0" w:space="0" w:color="auto"/>
            <w:bottom w:val="none" w:sz="0" w:space="0" w:color="auto"/>
            <w:right w:val="none" w:sz="0" w:space="0" w:color="auto"/>
          </w:divBdr>
        </w:div>
        <w:div w:id="2120832667">
          <w:marLeft w:val="0"/>
          <w:marRight w:val="0"/>
          <w:marTop w:val="0"/>
          <w:marBottom w:val="0"/>
          <w:divBdr>
            <w:top w:val="none" w:sz="0" w:space="0" w:color="auto"/>
            <w:left w:val="none" w:sz="0" w:space="0" w:color="auto"/>
            <w:bottom w:val="none" w:sz="0" w:space="0" w:color="auto"/>
            <w:right w:val="none" w:sz="0" w:space="0" w:color="auto"/>
          </w:divBdr>
        </w:div>
      </w:divsChild>
    </w:div>
    <w:div w:id="2120832757">
      <w:marLeft w:val="0"/>
      <w:marRight w:val="0"/>
      <w:marTop w:val="0"/>
      <w:marBottom w:val="0"/>
      <w:divBdr>
        <w:top w:val="none" w:sz="0" w:space="0" w:color="auto"/>
        <w:left w:val="none" w:sz="0" w:space="0" w:color="auto"/>
        <w:bottom w:val="none" w:sz="0" w:space="0" w:color="auto"/>
        <w:right w:val="none" w:sz="0" w:space="0" w:color="auto"/>
      </w:divBdr>
      <w:divsChild>
        <w:div w:id="2120832666">
          <w:marLeft w:val="0"/>
          <w:marRight w:val="0"/>
          <w:marTop w:val="0"/>
          <w:marBottom w:val="0"/>
          <w:divBdr>
            <w:top w:val="none" w:sz="0" w:space="0" w:color="auto"/>
            <w:left w:val="none" w:sz="0" w:space="0" w:color="auto"/>
            <w:bottom w:val="none" w:sz="0" w:space="0" w:color="auto"/>
            <w:right w:val="none" w:sz="0" w:space="0" w:color="auto"/>
          </w:divBdr>
        </w:div>
        <w:div w:id="2120832745">
          <w:marLeft w:val="0"/>
          <w:marRight w:val="0"/>
          <w:marTop w:val="0"/>
          <w:marBottom w:val="0"/>
          <w:divBdr>
            <w:top w:val="none" w:sz="0" w:space="0" w:color="auto"/>
            <w:left w:val="none" w:sz="0" w:space="0" w:color="auto"/>
            <w:bottom w:val="none" w:sz="0" w:space="0" w:color="auto"/>
            <w:right w:val="none" w:sz="0" w:space="0" w:color="auto"/>
          </w:divBdr>
        </w:div>
      </w:divsChild>
    </w:div>
    <w:div w:id="21208327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zp.gov.pl/cmsws/page/GetFile1.aspx?attid=7868" TargetMode="External"/><Relationship Id="rId13" Type="http://schemas.openxmlformats.org/officeDocument/2006/relationships/hyperlink" Target="mailto:zampub@szpital-lebork.com.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zampub@szpital-lebork.com.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pszoz_lebork/aukcj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uzp.gov.pl/__data/assets/pdf_file/0015/32415/Jednolity-Europejski-Dokument-Zamowienia-%20instrukcja.pdf" TargetMode="External"/><Relationship Id="rId4" Type="http://schemas.openxmlformats.org/officeDocument/2006/relationships/webSettings" Target="webSettings.xml"/><Relationship Id="rId9" Type="http://schemas.openxmlformats.org/officeDocument/2006/relationships/hyperlink" Target="http://www.szpital-lebork.com.pl"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TotalTime>
  <Pages>29</Pages>
  <Words>8920</Words>
  <Characters>-32766</Characters>
  <Application>Microsoft Office Outlook</Application>
  <DocSecurity>0</DocSecurity>
  <Lines>0</Lines>
  <Paragraphs>0</Paragraphs>
  <ScaleCrop>false</ScaleCrop>
  <Company>Technika dla zdrowia Sp z o.o.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 …………</dc:title>
  <dc:subject/>
  <dc:creator>MŁazińska</dc:creator>
  <cp:keywords/>
  <dc:description/>
  <cp:lastModifiedBy>spszoz</cp:lastModifiedBy>
  <cp:revision>7</cp:revision>
  <cp:lastPrinted>2018-07-10T12:33:00Z</cp:lastPrinted>
  <dcterms:created xsi:type="dcterms:W3CDTF">2018-08-11T07:33:00Z</dcterms:created>
  <dcterms:modified xsi:type="dcterms:W3CDTF">2018-08-17T12:51:00Z</dcterms:modified>
</cp:coreProperties>
</file>