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895" w:rsidRPr="00982E98" w:rsidRDefault="002C4895" w:rsidP="003B118F">
      <w:pPr>
        <w:pBdr>
          <w:bottom w:val="single" w:sz="4" w:space="1" w:color="auto"/>
        </w:pBdr>
        <w:jc w:val="right"/>
        <w:rPr>
          <w:i/>
          <w:sz w:val="24"/>
        </w:rPr>
      </w:pPr>
      <w:r w:rsidRPr="00982E98">
        <w:rPr>
          <w:i/>
          <w:sz w:val="24"/>
        </w:rPr>
        <w:t>Załącznik nr 9 do SIWZ</w:t>
      </w:r>
    </w:p>
    <w:p w:rsidR="002C4895" w:rsidRDefault="002C4895" w:rsidP="00982E98">
      <w:pPr>
        <w:jc w:val="center"/>
        <w:rPr>
          <w:b/>
          <w:sz w:val="24"/>
        </w:rPr>
      </w:pPr>
    </w:p>
    <w:p w:rsidR="002C4895" w:rsidRPr="00290256" w:rsidRDefault="002C4895" w:rsidP="00982E98">
      <w:pPr>
        <w:jc w:val="center"/>
        <w:rPr>
          <w:b/>
        </w:rPr>
      </w:pPr>
      <w:r w:rsidRPr="00290256">
        <w:rPr>
          <w:b/>
        </w:rPr>
        <w:t>Szczegółowe wymagania dotyczące Próbki oferowanego Systemu</w:t>
      </w:r>
    </w:p>
    <w:p w:rsidR="002C4895" w:rsidRPr="00290256" w:rsidRDefault="002C4895" w:rsidP="001D1A6C">
      <w:pPr>
        <w:shd w:val="clear" w:color="auto" w:fill="FFFFFF"/>
        <w:spacing w:line="278" w:lineRule="exact"/>
        <w:ind w:right="5"/>
        <w:jc w:val="both"/>
        <w:rPr>
          <w:rFonts w:cs="Times New Roman"/>
        </w:rPr>
      </w:pPr>
    </w:p>
    <w:p w:rsidR="002C4895" w:rsidRPr="00290256" w:rsidRDefault="00D002C6" w:rsidP="001D1A6C">
      <w:pPr>
        <w:shd w:val="clear" w:color="auto" w:fill="FFFFFF"/>
        <w:spacing w:line="278" w:lineRule="exact"/>
        <w:ind w:right="5"/>
        <w:jc w:val="both"/>
        <w:rPr>
          <w:rFonts w:cs="Times New Roman"/>
        </w:rPr>
      </w:pPr>
      <w:r w:rsidRPr="00D002C6">
        <w:rPr>
          <w:rFonts w:cs="Times New Roman"/>
        </w:rPr>
        <w:t>Wykonawca, którego oferta zostanie uznana za najkorzystniejszą zobowiązany będzie do złożenia na wezwanie Zamawiając</w:t>
      </w:r>
      <w:r>
        <w:rPr>
          <w:rFonts w:cs="Times New Roman"/>
        </w:rPr>
        <w:t>ego próbki oferowanego Systemu</w:t>
      </w:r>
      <w:r w:rsidR="002C4895" w:rsidRPr="00290256">
        <w:rPr>
          <w:rFonts w:cs="Times New Roman"/>
        </w:rPr>
        <w:t>: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 w:line="278" w:lineRule="exact"/>
        <w:ind w:right="5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oprogramowanie, wchodzące w skład weryfikowanej próbki powinno być zainstalowane na komputerze przenośnym, który Wykonawca przekaże Zamawia</w:t>
      </w:r>
      <w:r w:rsidR="00D002C6">
        <w:rPr>
          <w:sz w:val="22"/>
          <w:szCs w:val="22"/>
        </w:rPr>
        <w:t>jącemu do depozytu</w:t>
      </w:r>
      <w:r w:rsidRPr="00290256">
        <w:rPr>
          <w:sz w:val="22"/>
          <w:szCs w:val="22"/>
        </w:rPr>
        <w:t>. Razem z komputerem powinny być również przekazane wszelkie inne elementy sprzętowe, które będą niezbędne do prezentacji weryfikowanej próbki,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 w:line="278" w:lineRule="exact"/>
        <w:ind w:right="5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Zamawiający zapewni przechowanie przekazanego komputera oraz pozostałego sprzętu w pomieszczeniu, do którego dostęp będą mieli tylko upoważnieni przedstawiciele Zamawiającego,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 w:line="278" w:lineRule="exact"/>
        <w:ind w:right="5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Wykonawca we własnym zakresie powinien zabezpieczyć środowiska programowe na przekazanym komputerze w celu zapewnienia ochrony dostępu i modyfikacji (np. ochrona hasłem),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 w:line="278" w:lineRule="exact"/>
        <w:ind w:right="5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Zamawiający przekaże Wykonawcy zdeponowany sprzęt w dniu, w którym ma być przeprowadzona weryfikacja próbki w celu przygotowania prezentacji (na wezwanie Zamawiającego). Wszystkie prowadzone przez Wykonawcę czynności będą wykonywane pod nadzorem Komisji Przetargowej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 w:line="278" w:lineRule="exact"/>
        <w:ind w:right="5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podczas przeprowadzenia weryfikacji próbki Wykonawca może korzystać tylko i wyłącznie ze sprzętu zdeponowanego u Zamawiającego oraz oprogramowania zainstalowanego na tym sprzęcie. Jedynym dopuszczalnym wyjątkiem jest sprzęt prezentacyjny, taki jak projektory lub monitory. W szczególności niedopuszczalne jest:</w:t>
      </w:r>
    </w:p>
    <w:p w:rsidR="002C4895" w:rsidRPr="00290256" w:rsidRDefault="002C4895" w:rsidP="003B118F">
      <w:pPr>
        <w:pStyle w:val="Akapitzlist"/>
        <w:widowControl/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3600"/>
          <w:tab w:val="left" w:pos="4320"/>
        </w:tabs>
        <w:adjustRightInd w:val="0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instalowanie oprogramowania,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3600"/>
          <w:tab w:val="left" w:pos="4320"/>
        </w:tabs>
        <w:adjustRightInd w:val="0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wgrywanie (przy pomocy nośników zewnętrznych lub innych środków komunikacji, np. sieci bezprzewodowej) nowych danych i programów,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3600"/>
          <w:tab w:val="left" w:pos="4320"/>
        </w:tabs>
        <w:adjustRightInd w:val="0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modyfikowanie zainstalowanego oprogramowania,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3600"/>
          <w:tab w:val="left" w:pos="4320"/>
        </w:tabs>
        <w:adjustRightInd w:val="0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zdalne połączenia poprzez różnego rodzaju aplikacje lub pulpity zdalne.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 w:line="278" w:lineRule="exact"/>
        <w:ind w:right="5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prezentacja odbędzie się w obecności Komisji powołanej przez Zamawiającego i ewentualnie innych osób reprezentujących Zamawiającego,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 w:line="278" w:lineRule="exact"/>
        <w:ind w:right="5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Zaproszenie na prezentację (na wezwanie Zamawiająceg</w:t>
      </w:r>
      <w:bookmarkStart w:id="0" w:name="_GoBack"/>
      <w:bookmarkEnd w:id="0"/>
      <w:r w:rsidRPr="00290256">
        <w:rPr>
          <w:sz w:val="22"/>
          <w:szCs w:val="22"/>
        </w:rPr>
        <w:t>o) zostanie wysłane nie później niż 3 dni robocze przed jej terminem. Zamawiający dopuszcza możliwość przesłania zaproszenia drogą elektroniczną – email lub fax,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 w:line="278" w:lineRule="exact"/>
        <w:ind w:right="5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Zamawiający zastrzega sobie prawo do dokumentowania przeprowadzonej prezentacji w formie nagrania video,</w:t>
      </w:r>
    </w:p>
    <w:p w:rsidR="002C4895" w:rsidRDefault="00D002C6" w:rsidP="00982E98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 w:line="278" w:lineRule="exact"/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Scenariusz próbki jest następujący:</w:t>
      </w:r>
    </w:p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567"/>
        <w:gridCol w:w="6749"/>
        <w:gridCol w:w="1756"/>
      </w:tblGrid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jc w:val="center"/>
              <w:rPr>
                <w:rFonts w:cs="Times New Roman"/>
                <w:b/>
                <w:i/>
              </w:rPr>
            </w:pPr>
            <w:r w:rsidRPr="002E7FB5">
              <w:rPr>
                <w:rFonts w:cs="Times New Roman"/>
                <w:b/>
                <w:i/>
              </w:rPr>
              <w:t>Lp.</w:t>
            </w:r>
          </w:p>
        </w:tc>
        <w:tc>
          <w:tcPr>
            <w:tcW w:w="67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jc w:val="center"/>
              <w:rPr>
                <w:rFonts w:cs="Times New Roman"/>
                <w:b/>
                <w:i/>
              </w:rPr>
            </w:pPr>
            <w:r w:rsidRPr="002E7FB5">
              <w:rPr>
                <w:rFonts w:cs="Times New Roman"/>
                <w:b/>
                <w:i/>
              </w:rPr>
              <w:t>Opis wymagania funkcjonalnego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jc w:val="center"/>
              <w:rPr>
                <w:rFonts w:cs="Times New Roman"/>
                <w:b/>
                <w:i/>
              </w:rPr>
            </w:pPr>
            <w:r w:rsidRPr="002E7FB5">
              <w:rPr>
                <w:rFonts w:cs="Times New Roman"/>
                <w:b/>
                <w:i/>
              </w:rPr>
              <w:t>Informacja na temat posiadania funkcjonalności przez dostarczoną próbkę (“TAK” lub “NIE”)</w:t>
            </w:r>
          </w:p>
        </w:tc>
      </w:tr>
      <w:tr w:rsidR="002E7FB5" w:rsidRPr="002E7FB5" w:rsidTr="005F4F81">
        <w:trPr>
          <w:trHeight w:val="283"/>
        </w:trPr>
        <w:tc>
          <w:tcPr>
            <w:tcW w:w="9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b/>
              </w:rPr>
            </w:pPr>
            <w:r w:rsidRPr="002E7FB5">
              <w:rPr>
                <w:rFonts w:cs="Times New Roman"/>
                <w:b/>
              </w:rPr>
              <w:t>Wymagania ogólne HIS / Konfiguracja i administrowanie</w:t>
            </w: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  <w:i/>
              </w:rPr>
            </w:pPr>
            <w:r w:rsidRPr="002E7FB5">
              <w:rPr>
                <w:rFonts w:cs="Times New Roman"/>
              </w:rPr>
              <w:t xml:space="preserve">System, co najmniej, w zakresie aplikacji izby przyjęć, oddziału, SOR i zleceń, rejestracji, gabinetu lekarskiego, rehabilitacji, pracowni diagnostycznej i patomorfologii, apteki, apteczek oddziałowych, SUM rozliczeń z NFZ, SUM Komercji, </w:t>
            </w:r>
            <w:proofErr w:type="spellStart"/>
            <w:r w:rsidRPr="002E7FB5">
              <w:rPr>
                <w:rFonts w:cs="Times New Roman"/>
              </w:rPr>
              <w:t>gruperem</w:t>
            </w:r>
            <w:proofErr w:type="spellEnd"/>
            <w:r w:rsidRPr="002E7FB5">
              <w:rPr>
                <w:rFonts w:cs="Times New Roman"/>
              </w:rPr>
              <w:t xml:space="preserve"> JGP, symulatorem JGP i </w:t>
            </w:r>
            <w:r w:rsidRPr="002E7FB5">
              <w:rPr>
                <w:rFonts w:cs="Times New Roman"/>
              </w:rPr>
              <w:lastRenderedPageBreak/>
              <w:t>ryczałtu, bloku operacyjnego i porodowego, zakażeń szpitalnych, archiwum papierowej dokumentacji medycznej, EDM powinien pracować w oparciu o tę samą bazę danych, przez co należy rozumieć tę samą instancję bazy danych, te same tabele. Niedopuszczalne jest przekazywanie i dublowanie danych w zakresie w/w systemów.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  <w:i/>
              </w:rPr>
            </w:pPr>
            <w:r w:rsidRPr="002E7FB5">
              <w:rPr>
                <w:rFonts w:cs="Times New Roman"/>
              </w:rPr>
              <w:t>Ręczne i automatyczne, na podstawie częstotliwości użycia, wyróżnienie w słownika pozycji najczęściej używanych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  <w:i/>
              </w:rPr>
            </w:pPr>
            <w:r w:rsidRPr="002E7FB5">
              <w:rPr>
                <w:rFonts w:cs="Times New Roman"/>
              </w:rPr>
              <w:t>W każdym polu edycyjnym(opisowym) tj. np. treść wywiadu powinna istnieć możliwość wybrania i skorzystania z dowolnego formularza, tekstu standardowego lub wczytania tekstu zapisanego w pliku zewnętrznym. Powinna również w tych miejscach istnieć możliwość zapisu do zewnętrznego pliku przygotowanego tekstu oraz powinny być udostępnione podstawowe narzędzia ułatwiające edycję np. kopiuj/wklej, możliwość wstawiania znaków specjalnych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powinien umożliwiać sprawdzanie poprawności pisowni w polach opisowych tj. opis badania, wynik, epikryza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musi umożliwiać przeglądanie historii choroby, wyników badań, dokumentacji, zleceń na jednym ekranie z jednego i wielu pobytów. System musi umożliwiać porównywanie tych danych.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powinien umożliwiać wyłączanie niewykorzystanych elementów menu czy zakładek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powinien umożliwiać zmianę kolejności prezentacji elementów menu czy zakładek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W systemie musi zostać zachowana zasada jednokrotnego wprowadzania danych. Wymiana danych pomiędzy modułami musi odbywać się na poziomie bazy danych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System powinien </w:t>
            </w:r>
            <w:proofErr w:type="spellStart"/>
            <w:r w:rsidRPr="002E7FB5">
              <w:rPr>
                <w:rFonts w:cs="Times New Roman"/>
              </w:rPr>
              <w:t>wylogowywać</w:t>
            </w:r>
            <w:proofErr w:type="spellEnd"/>
            <w:r w:rsidRPr="002E7FB5">
              <w:rPr>
                <w:rFonts w:cs="Times New Roman"/>
              </w:rPr>
              <w:t xml:space="preserve"> lub blokować sesję użytkownika po zadanym czasie braku aktywności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powinien wyświetlać czas pozostały do wylogowania (zablokowania) użytkownika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powinien zawierać komunikator umożliwiający wymianę wiadomości pomiędzy użytkownikami.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Wszystkie błędy niewypełnienie pól obligatoryjnych oraz błędnego wypełnienia powinny być prezentowane w jednym komunikacie z możliwością szybkiego przejścia od niego bezpośrednio do miejsca aplikacji, gdzie te błędy wystąpiły.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Dodawanie komórki organizacyjnej (oddziału/odcinków dla oddziału) z poziomu podglądu struktury komórek w szpitalu. Określenie jej nazwy długiej, skrótowej, kodu, typu komórki, poszczególnych kodów resortowych (możliwość wyboru ze słownika), określenie kodu technicznego NFZ (w zakresie dat, z możliwością późniejszej zmiany), powiązanie z określonym kodem OPK.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Wprowadzenie danych adresowych/kontaktowych oddziału, jego </w:t>
            </w:r>
            <w:r w:rsidRPr="002E7FB5">
              <w:rPr>
                <w:rFonts w:cs="Times New Roman"/>
              </w:rPr>
              <w:lastRenderedPageBreak/>
              <w:t>personelu wraz z rolami (lekarz/pielęgniarka, etc.) z możliwością przejścia do edycji danych tego personelu (PESEL, numer prawa, specjalności).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Parametryzacja nowej komórki umożliwia ustalenie domyślnego produktu rozliczeniowego a także domyślnego świadczenia. Ustawienie domyślnego trybu przyjęcia, kodu MZ, listy procedur ICD9 do ewidencji przy przyjęciu pacjenta.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Utworzenie zasobów (sale i łóżka) dla komórki z późniejszą możliwością przypisania pacjenta do danego łóżka i generowanie raportów ruchu oddziałowego z zajętością łóżek.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Zdefiniowanie nowego badania z powiązanym kodem ICD9 oraz kodem MZ oraz świadczeniem jednostkowym NFZ (rozliczenie). Ograniczenie możliwości jego zlecania i wykonania przez konkretne komórki (możliwość skopiowania takiego ograniczenia z wcześniej zdefiniowanego badania). Sprawdzenie działania na przykładzie wizyty w gabinecie lekarskim.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Tworzenie grup/ról i przypisywanie do nich użytkowników. Zdefiniowane  wbudowane grupy uprawnień i przypisywanie ich grup/ról.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r w:rsidRPr="002E7FB5">
              <w:rPr>
                <w:rFonts w:cs="Times New Roman"/>
              </w:rPr>
              <w:t>Dostęp do modułów Ruchu Chorych (leczenie otwarte i zamknięte, statystyka), Aptecznych, Bloku Operacyjnego, Pracowni, Rehabilitacji i Rozliczeń NFZ, Zakażeń powinien odbywać się poprzez jednokrotne zalogowanie użytkownika i umożliwiać przechodzenie między modułami bez konieczności ponownego logowania się.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r w:rsidRPr="002E7FB5">
              <w:t>Sterowanie uprawnieniami użytkowników z dokładnością do poszczególnych elementów modułów z komunikatem dla użytkownika, że nie ma odpowiednich uprawnień (i jakiego konkretnie brakuje). Po nadaniu uprawnienia możliwe jest uzyskanie dostępu do danej funkcji bez konieczności ponownego zalogowania się do modułu.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W module administratora możliwe jest uzyskanie  zestawienia uprawnień użytkowników do komórki z uwzględnieniem faktu, czy dane prawo (lub kilka) zostało nadane bezpośrednio użytkownikowi, czy też grupie/roli, do której go przypisano, istnieje możliwość </w:t>
            </w:r>
            <w:proofErr w:type="spellStart"/>
            <w:r w:rsidRPr="002E7FB5">
              <w:rPr>
                <w:rFonts w:cs="Times New Roman"/>
              </w:rPr>
              <w:t>multiwybiru</w:t>
            </w:r>
            <w:proofErr w:type="spellEnd"/>
            <w:r w:rsidRPr="002E7FB5">
              <w:rPr>
                <w:rFonts w:cs="Times New Roman"/>
              </w:rPr>
              <w:t xml:space="preserve"> użytkowników do zestawienia.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r w:rsidRPr="002E7FB5">
              <w:t>Zestawienie uprawnień użytkowników z dokładnością do konkretnej daty i minuty. Weryfikacja, czy po odebraniu uprawnienia lista się zmieni dla kolejnej minuty.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r w:rsidRPr="002E7FB5">
              <w:t>Zapisywanie w logach dostępnych z poziomu modułu administratora kto i kiedy się logował do programu i czy z sukcesem, czy błędnie.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Administracyjna możliwość anulowania i usuwania zleceń laboratoryjnych dla konkretnego pacjenta.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Uzyskanie z modułu administratora listy bieżących sesji użytkowników, z możliwością wysyłania komunikatów, czy też wyrzucenia/rozłączenia danego użytkownika.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Wysyłanie komunikatów do wybranych użytkowników, do wszystkich, z </w:t>
            </w:r>
            <w:r w:rsidRPr="002E7FB5">
              <w:rPr>
                <w:rFonts w:cs="Times New Roman"/>
              </w:rPr>
              <w:lastRenderedPageBreak/>
              <w:t>oznaczeniem, czy wiadomość musi być potwierdzona, czy nie i ile czasu ma być aktywna.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Podpinanie certyfikatów ZUS do użytkowników.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9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b/>
              </w:rPr>
            </w:pPr>
            <w:r w:rsidRPr="002E7FB5">
              <w:rPr>
                <w:rFonts w:cs="Times New Roman"/>
                <w:b/>
              </w:rPr>
              <w:t>Szpitalny Oddział Ratunkowy (SOR)</w:t>
            </w: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Na panelu głównym pulpitu SOR, oraz na liście pacjentów system powinien prezentować liczbę pacjentów SOR w podziale na statusy pilności (TRAGE). Przypisanie i zmiana statusu pilności powinna wymusić aktualizację statystyk liczb pacjentów w podziale na statusy.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Dla pacjentów z określoną kategorią TRIAGE, system powinien wyświetlać aktualne wyniki pomiarów. Powinna istnieć możliwość wyboru prezentowanych pomiarów. 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9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b/>
              </w:rPr>
            </w:pPr>
            <w:r w:rsidRPr="002E7FB5">
              <w:rPr>
                <w:rFonts w:cs="Times New Roman"/>
                <w:b/>
              </w:rPr>
              <w:t>Bank krwi</w:t>
            </w: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możliwość definiowanie słowników: preparatów, rodzaju preparatu, magazynów, jednostek miar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Możliwość rezerwacji krwi lub preparatu krwiopochodnego dla zamówienia indywidualnego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Możliwość przyjęcia krwi lub preparatu krwiopochodnego na magazyn z wykorzystaniem czytnika kodów kreskowych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Sporządzanie zamówień do stacji krwiodawstwa,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Obsługa </w:t>
            </w:r>
            <w:proofErr w:type="spellStart"/>
            <w:r w:rsidRPr="002E7FB5">
              <w:rPr>
                <w:rFonts w:cs="Times New Roman"/>
              </w:rPr>
              <w:t>citowych</w:t>
            </w:r>
            <w:proofErr w:type="spellEnd"/>
            <w:r w:rsidRPr="002E7FB5">
              <w:rPr>
                <w:rFonts w:cs="Times New Roman"/>
              </w:rPr>
              <w:t xml:space="preserve"> zamówień z jednostek zamawiających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Przegląd i wydruk księgi transfuzji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Obsługa dokumentów magazynowych: 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- Bilans otwarcia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- Przychód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- Rozchód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- Kasacja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- Zwrot do dostawcy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- spis z natury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- remanent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Przegląd stanów magazynowych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9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  <w:r w:rsidRPr="002E7FB5">
              <w:rPr>
                <w:rFonts w:cs="Times New Roman"/>
                <w:b/>
              </w:rPr>
              <w:t xml:space="preserve">Archiwum Elektronicznej Dokumentacji Medycznej </w:t>
            </w: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Możliwość wersjonowania przechowywanych dokumentów z dostępem do pełnej historii poprzednich wersji.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Możliwość definiowania nowych typów dokumentów obsługiwanych przez repozytorium dokumentów elektronicznych.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Możliwość zarządzania uprawnieniami do wykonywania operacji na poszczególnych typach dokumentów w ramach całej placówki lub poszczególnych jednostek organizacyjnych. Przykłady uprawnień do </w:t>
            </w:r>
            <w:r w:rsidRPr="002E7FB5">
              <w:rPr>
                <w:rFonts w:cs="Times New Roman"/>
              </w:rPr>
              <w:lastRenderedPageBreak/>
              <w:t>dokumentów: dodawanie dokumentów do repozytorium, odczyt dokumentu, podpisywanie dokumentu, znakowanie czasem dokumentu, import i eksport dokumentu, anulowanie dokumentu, wydruk dokumentu itd.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Indeks dokumentacji powinien być zorientowany na informacje o dokumencie: autor, data powstania, rozmiar, typ, data powstania itp., oraz na informacje o zdarzeniach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9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b/>
              </w:rPr>
            </w:pPr>
            <w:r w:rsidRPr="002E7FB5">
              <w:rPr>
                <w:rFonts w:cs="Times New Roman"/>
                <w:b/>
              </w:rPr>
              <w:t>Sprzedaż usług medycznych – rozliczenia komercyjne</w:t>
            </w: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musi umożliwiać wybór płatnika w ramach kategorii (płatnik NFZ, umowa komercyjna, pacjent płaci sam)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1732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Podczas weryfikacji uprawnień do świadczeń system powinien umożliwiać: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musi umożliwiać wspólną prezentację uprawnień komercyjnych oraz uprawnień NFZ i POZ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musi udostępniać informacje o powodzie niedostępności usługi i ograniczeniach dostępności,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9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2E7FB5">
              <w:rPr>
                <w:rFonts w:cs="Times New Roman"/>
                <w:b/>
              </w:rPr>
              <w:t>Portal e-Usług (informacyjny e-zdrowie)</w:t>
            </w:r>
          </w:p>
        </w:tc>
      </w:tr>
      <w:tr w:rsidR="002E7FB5" w:rsidRPr="002E7FB5" w:rsidTr="005F4F81">
        <w:trPr>
          <w:trHeight w:val="885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e-pacjent: 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Rejestracja konta użytkownika, który jest lub potencjalnie będzie pacjentem jednostki: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- system musi umożliwiać rejestracje podstawowych danych pacjenta tj.: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-- imię, nazwisko,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-- dane identyfikacyjne pacjenta: nr PESEL albo numer ewidencyjny lub numer dokumentu tożsamości nadane we wskazanym kraju (w przypadku rejestracji obcokrajowców),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- system musi umożliwiać rejestrację adresu e-mail użytkownika portalu, o ile weryfikowany jest taki kanał komunikacyjny,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- system musi umożliwiać rejestrację nr telefonu komórkowego użytkownika portalu, o ile weryfikowany jest taki kanał komunikacyjny,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- system podczas rejestracji użytkownika musi wymuszać akceptację regulaminu portalu, oraz zgody na przetwarzanie danych osobowych zgodnie z aktualnymi przepisami prawa,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885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e-pacjent: System musi zapisywać logi z działania, w postaci umożliwiającej dalsze ich przetwarzanie w dedykowanych narzędziach (np. </w:t>
            </w:r>
            <w:proofErr w:type="spellStart"/>
            <w:r w:rsidRPr="002E7FB5">
              <w:rPr>
                <w:rFonts w:cs="Times New Roman"/>
              </w:rPr>
              <w:t>Logstash</w:t>
            </w:r>
            <w:proofErr w:type="spellEnd"/>
            <w:r w:rsidRPr="002E7FB5">
              <w:rPr>
                <w:rFonts w:cs="Times New Roman"/>
              </w:rPr>
              <w:t>).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1182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e- Rejestracja: System umożliwia lub wymusza (w zależności od konfiguracji dla danej usługi) rejestrację danych skierowania,  w przypadku rezerwacji terminu dotyczącego świadczeń wymagających skierowania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9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spacing w:line="276" w:lineRule="auto"/>
              <w:rPr>
                <w:rFonts w:cs="Times New Roman"/>
                <w:b/>
              </w:rPr>
            </w:pPr>
            <w:r w:rsidRPr="002E7FB5">
              <w:rPr>
                <w:rFonts w:cs="Times New Roman"/>
                <w:b/>
              </w:rPr>
              <w:t>Ruch Chorych – Izba Przyjęć/Oddział</w:t>
            </w: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system musi umożliwiać wyszukiwanie pacjentów, co najmniej, wg kryterium: 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status </w:t>
            </w:r>
            <w:proofErr w:type="spellStart"/>
            <w:r w:rsidRPr="002E7FB5">
              <w:rPr>
                <w:rFonts w:cs="Times New Roman"/>
              </w:rPr>
              <w:t>eWUŚ</w:t>
            </w:r>
            <w:proofErr w:type="spellEnd"/>
            <w:r w:rsidRPr="002E7FB5">
              <w:rPr>
                <w:rFonts w:cs="Times New Roman"/>
              </w:rPr>
              <w:t>,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lastRenderedPageBreak/>
              <w:t xml:space="preserve"> - imię, nazwisko, 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PESEL, 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identyfikator pacjenta w systemie informatycznym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rok pobytu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nr w księdze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rozpoznanie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lekarz badający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pacjenci </w:t>
            </w:r>
            <w:proofErr w:type="spellStart"/>
            <w:r w:rsidRPr="002E7FB5">
              <w:rPr>
                <w:rFonts w:cs="Times New Roman"/>
              </w:rPr>
              <w:t>leczoni</w:t>
            </w:r>
            <w:proofErr w:type="spellEnd"/>
            <w:r w:rsidRPr="002E7FB5">
              <w:rPr>
                <w:rFonts w:cs="Times New Roman"/>
              </w:rPr>
              <w:t xml:space="preserve"> we wskazanym roku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wymagające zafakturowania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musi umożliwić wprowadzenie daty uzyskania pełnoletniości dla pacjentów, którzy nie ukończyli 18 roku życia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946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Podczas przyjmowania pacjenta skierowanego z gabinetu lekarskiego, działającego w strukturach jednostki, system powinien informować, że pacjent taki oczekuje na przyjęcie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powinien umożliwić rejestrację informacji o planowanym czasie hospitalizacji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powinien prezentować czas, jaki upłynął od ostatniej hospitalizacji, w tym hospitalizacji o tym samym rozpoznaniu, co aktualna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77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musi umożliwić rejestrację wywiadu wstępnego z możliwością użycia słownika tekstów standardowych lub zdefiniowanych formularzy,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759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powinien sygnalizować brak rozpoznania dodatkowego z zakresu V-Y przy podanym rozpoznaniu zasadniczym z grup S-T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989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System musi umożliwić ewidencję przepustek 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musi umożliwić oznaczenie na przepustce pacjenta możliwości rozliczenia rezerwacji łóżka w oddziale psychiatrycznym.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1090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musi umożliwiać ewidencję diagnoz pielęgniarskich, co najmniej, w zakresie: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wprowadzania diagnoz (przy użyciu słownika diagnoz funkcjonującego w szpitalu)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wprowadzania procedur wynikających z diagnozy przy użyciu słownika INCP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ustalenie listy diagnoz preferowanych dla jednostki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przegląd diagnoz z poprzednich pobytów pacjenta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realizacji procedur wynikających z diagnoz,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dodania lub usuwania wielu procedur jednocześnie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odnotowania realizacji wielu procedur jednocześnie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edycji opisu wykonanej procedury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planu realizacji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wydruku indywidualnej karty procesu pielęgnacji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zbiorczej realizacji procedur wynikających z jednej lub wielu diagnoz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zbiorczej realizacji procedur dla wielu pacjentów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544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musi umożliwiać rejestrację przebiegu pielęgniarskiego bezpośrednio z listy pacjentów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768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Podczas kończenia pobytu, jeśli stwierdzono wystąpienie patogenu alarmowego a karta zakażenia szpitalnego nie została wystawiona, system wymaga wypełnienie tej karty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Możliwość projektowania formularzy dokumentacji medycznej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Rozchód leków na pacjenta z poziomu oddziału generuje dokument rozchodowy i aktualizuje stany magazynowe apteczki. Z poziomu oddziału w danych pobytu widoczna jest informacja o podanych lekach i stamtąd możliwość śledzenia zmian dla danej pozycji.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Ewidencja danych porodu (z czasami trwania poszczególnych okresów) z poziomu pobytu oddziałowego, dodanie noworodka i jego parametrów życiowych, przegląd z tego poziomu jego danych osobowych, wycofanie noworodka błędnie wprowadzonego.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bookmarkStart w:id="1" w:name="OLE_LINK28"/>
            <w:bookmarkStart w:id="2" w:name="OLE_LINK29"/>
            <w:r w:rsidRPr="002E7FB5">
              <w:rPr>
                <w:rFonts w:cs="Times New Roman"/>
              </w:rPr>
              <w:t>Ewidencja w pobycie OIOM kart TISS28,  powielenie na kolejny dzień już zarejestrowanej wcześniej karty TISS28</w:t>
            </w:r>
            <w:bookmarkEnd w:id="1"/>
            <w:bookmarkEnd w:id="2"/>
            <w:r w:rsidRPr="002E7FB5">
              <w:rPr>
                <w:rFonts w:cs="Times New Roman"/>
              </w:rPr>
              <w:t>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Dodanie pakietu materiałów podczas grupowego dodawania leków.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Przepięcie danych kosztowych (np. wykonanego badania) z IP/SOR w przypadku przyjęcia pacjenta na oddział.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9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spacing w:line="276" w:lineRule="auto"/>
              <w:rPr>
                <w:rFonts w:cs="Times New Roman"/>
                <w:b/>
              </w:rPr>
            </w:pPr>
            <w:r w:rsidRPr="002E7FB5">
              <w:rPr>
                <w:rFonts w:cs="Times New Roman"/>
                <w:b/>
              </w:rPr>
              <w:t>Zlecenia</w:t>
            </w: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Podczas odnotowania podania leku system powinien umożliwiać wybór serii leku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System musi pozwalać na wyróżnianie kolorem zleceń leków zlecanych z innych magazynów 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System musi umożliwiać zlecanie podań leków o określonych porach oraz co określony czas, od pierwszego podania co X godzin </w:t>
            </w:r>
            <w:r w:rsidRPr="002E7FB5">
              <w:rPr>
                <w:rFonts w:cs="Times New Roman"/>
                <w:strike/>
              </w:rPr>
              <w:t>i Y minut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powinien umożliwiać realizację podań leków z wykorzystaniem kodów kreskowych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Dla zleceń laboratoryjnych musi istnieć możliwość określenia planowanej godziny wykonania badania. System powinien podpowiadać domyślne godziny pobrań materiałów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powinien umożliwiać zlecanie wielu różnych badań w jednym miejscu, opatrzony wspólnym nagłówkiem i komentarzem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powinien podpowiadać, na zleceniu, rozpoznania zasadniczego a w przypadku jego braku rozpoznania wstępnego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musi umożliwić graficzną prezentację wyników badań z uwzględnieniem, na osi czasu, podanych leków i wykonanych procedur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System musi zapewnić możliwość wyświetlania wyników w układzie tabelarycznym z możliwością śledzenia zmian wyników i zmiany </w:t>
            </w:r>
            <w:r w:rsidRPr="002E7FB5">
              <w:rPr>
                <w:rFonts w:cs="Times New Roman"/>
              </w:rPr>
              <w:lastRenderedPageBreak/>
              <w:t>kolejności porównywanych parametrów (np. w wyniku morfologii)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9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spacing w:line="276" w:lineRule="auto"/>
              <w:rPr>
                <w:rFonts w:cs="Times New Roman"/>
                <w:b/>
              </w:rPr>
            </w:pPr>
            <w:r w:rsidRPr="002E7FB5">
              <w:rPr>
                <w:rFonts w:cs="Times New Roman"/>
                <w:b/>
              </w:rPr>
              <w:t>Apteka</w:t>
            </w: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Sporządzanie zamówień doraźnych do dostawców środków farmaceutycznych i materiałów medycznych. Zamówienia mogą być przygotowywane na podstawie aktualnych stanów magazynowych, stanów minimalnych i maksymalnych,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Analiza interakcji pomiędzy składnikami leków wydanych pacjentowi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Powiadomienie o nowym zamówieniu z Apteczek Oddziałowych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t>Przegląd stanów magazynowych, z filtrowaniem wg pozycji przeterminowanych, wg kodu ATC, z możliwością przejścia z listy indeksów do karty materiału/leku, do listy obrotów materiałem z dokumentami magazynowymi.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r w:rsidRPr="002E7FB5">
              <w:t>Nadanie uprawnień użytkownikowi do wybranych dokumentów magazynowych na odpowiednim magazynie, ograniczanie zlecania zamówień z apteczki do apteki oddzielnie na standardowe leki i na narkotyczne.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Zestawienia przychodów i rozchodów wg materiałów, wg rodzajów kosztów szczegółowych, w rozbiciu na okresy, na poszczególne materiały analitycznie, czy na dokumenty magazynowe, wraz z ograniczeniem np. do grup kodów ATC.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t xml:space="preserve">Tworzenie dekretów księgowych z możliwością budowania struktur z </w:t>
            </w:r>
            <w:proofErr w:type="spellStart"/>
            <w:r w:rsidRPr="002E7FB5">
              <w:t>OPKów</w:t>
            </w:r>
            <w:proofErr w:type="spellEnd"/>
            <w:r w:rsidRPr="002E7FB5">
              <w:t>, stałych znaków, kont kosztów dla materiału/leku i z weryfikacją, czy taki dekret się prawidłowo bilansuje.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t>Możliwość budowania w module własnych wykazów z danych dotyczących apteki, apteczek za pomocą składni SQL.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Przygotowanie danych do wysyłki JPK_MAG. Filtrowanie historycznych plików na podstawie daty utworzenia, magazynu, statusu dla wskazanego okresu.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9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spacing w:line="276" w:lineRule="auto"/>
              <w:rPr>
                <w:rFonts w:cs="Times New Roman"/>
                <w:b/>
              </w:rPr>
            </w:pPr>
            <w:r w:rsidRPr="002E7FB5">
              <w:rPr>
                <w:rFonts w:cs="Times New Roman"/>
                <w:b/>
              </w:rPr>
              <w:t>Blok operacyjny / Patomorfologia</w:t>
            </w: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musi umożliwiać dokonanie klasyfikacji lekarskiej (chirurgicznej) do zabiegu obejmującej, co najmniej: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rodzaj planowanego zabiegu,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tryb zabiegu (planowy, przyspieszony, pilny, natychmiastowy),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rozpoznanie przedoperacyjne ICD9 oraz opisowe,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dostęp do pola operacyjnego z wykorzystaniem definiowalnego słownika,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wymagane ułożenie pacjenta z wykorzystaniem definiowalnego słownika, z możliwością wyboru wielu pozycji ,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datę kwalifikacji,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wskazanie, ze słownika personelu, lekarza dokonujący kwalifikacji,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możliwość załączenia formularza definiowanego przez użytkownika,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System musi umożliwić zaplanowanie przerw technicznych pomiędzy </w:t>
            </w:r>
            <w:r w:rsidRPr="002E7FB5">
              <w:rPr>
                <w:rFonts w:cs="Times New Roman"/>
              </w:rPr>
              <w:lastRenderedPageBreak/>
              <w:t>zabiegami (czas na przygotowanie i posprzątanie Sali)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Blok porodowy: Ewidencja danych wywiadu położniczego w zakresie: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Przebieg i powikłania ciąży (dane opisowe lub formularz)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Dane statystyczne dot. poprzednich porodów pacjentki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Liczba dzieci ogółem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Liczba żywo urodzonych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Liczba martwo urodzonych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Liczba dzieci z wadami rozwojowymi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Liczba dzieci zmarłych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W aktualnym małżeństwie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 Liczba ciąż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Liczba porodów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 Liczba poronień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Liczba porodów o czasie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 Liczba porodów przedwczesnych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 Liczba porodów niewczesnych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Liczba porodów siłami natury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 Liczba porodów patologicznych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Data pierwszej miesiączki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Dzień cyklu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Dane poprzedniego porodu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 Data poprzedniego porodu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 żywe, martwe, brak danych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 Informacje o ewentualnym zgonie noworodka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Starsze potomstwo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 Imię i nazwisko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 Rok urodzenia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Stan zdrowia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Ewentualne przyczyny zgonu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Ewidencja grupy leków zużytych do operacji na podstawie planowanej procedury.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Skierowanie pacjenta z oddziału zabiegowego na Blok Operacyjny, stamtąd zlecenie (konkretnego badania) na Patomorfologię z ewidencją wycinków/ oznaczeniem materiałów wraz z opisem i wskazaniem OPK obciążanego. W Patomorfologii opis badania i raport z listą miesięcznie wykonanych badań wg OPK po poszczególnych kodach badań.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Realizacja badania histopatologicznego komercyjnego na podstawie cennika z kontrahentem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Możliwość ustalenia w ustawieniach Pracowni Patomorfologii, jaki OPK będzie obciążany w przypadku zleceń komercyjnych.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9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spacing w:line="276" w:lineRule="auto"/>
              <w:rPr>
                <w:rFonts w:cs="Times New Roman"/>
                <w:b/>
              </w:rPr>
            </w:pPr>
            <w:r w:rsidRPr="002E7FB5">
              <w:rPr>
                <w:rFonts w:cs="Times New Roman"/>
                <w:b/>
              </w:rPr>
              <w:t>Przychodnia</w:t>
            </w: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Rejestracja: System musi umożliwić rejestrację pacjenta na wizytę (zaplanowaną w terminarzu i niezaplanowaną)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Gabinet lekarski: System musi informować o zleceniach wykonanych po zakończeniu poprzedniej wizyty i umożliwić rozliczenie ich w wizycie aktualnej, 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9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spacing w:line="276" w:lineRule="auto"/>
              <w:rPr>
                <w:rFonts w:cs="Times New Roman"/>
                <w:b/>
              </w:rPr>
            </w:pPr>
            <w:r w:rsidRPr="002E7FB5">
              <w:rPr>
                <w:rFonts w:cs="Times New Roman"/>
                <w:b/>
              </w:rPr>
              <w:lastRenderedPageBreak/>
              <w:t>Rehabilitacja</w:t>
            </w: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musi umożliwiać planowanie porad kontrolnych, w ramach programu, do lekarza prowadzącego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umożliwia oznaczenie realizacji zabiegów typu 'Trening rehabilitacyjny'. Prezentowana jest Karta treningowa, która jest listą parametrów treningowych oraz możliwy jest jej wydruk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umożliwia definiowane schematów planu leczenia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9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spacing w:line="276" w:lineRule="auto"/>
              <w:rPr>
                <w:rFonts w:cs="Times New Roman"/>
                <w:b/>
              </w:rPr>
            </w:pPr>
            <w:r w:rsidRPr="002E7FB5">
              <w:rPr>
                <w:rFonts w:cs="Times New Roman"/>
                <w:b/>
              </w:rPr>
              <w:t>Zakażenia szpitalne</w:t>
            </w: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prowadzenie Rejestru podejrzeń ognisk epidemicznych,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wydruki na podstawie danych Rejestru podejrzeń ognisk epidemicznych,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Prowadzenie Rejestru zgłoszeń zachorowania (podejrzenia zachorowania) na chorobę przenoszoną drogą płciową, 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wydruki na podstawie danych Rejestru zgłoszeń zachorowania (podejrzenia zachorowania) na chorobę przenoszoną drogą płciową,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t xml:space="preserve">Wprowadzanie kart oceny ryzyka zakażenia, indywidualnych kart zakażeń szpitalnych z uwzględnieniem badań z systemu potwierdzających wystąpienie zakażenia, a także z możliwością skonfigurowania, które badania o pozytywnym wyniku mają </w:t>
            </w:r>
            <w:proofErr w:type="spellStart"/>
            <w:r w:rsidRPr="002E7FB5">
              <w:t>alertować</w:t>
            </w:r>
            <w:proofErr w:type="spellEnd"/>
            <w:r w:rsidRPr="002E7FB5">
              <w:t xml:space="preserve"> o patogenie i proponować założenie karty na oddziale.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9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spacing w:line="276" w:lineRule="auto"/>
              <w:rPr>
                <w:rFonts w:cs="Times New Roman"/>
                <w:b/>
              </w:rPr>
            </w:pPr>
            <w:r w:rsidRPr="002E7FB5">
              <w:rPr>
                <w:rFonts w:cs="Times New Roman"/>
                <w:b/>
              </w:rPr>
              <w:t>Rozliczenia z NFZ</w:t>
            </w: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Moduł korzysta bezpośrednio z danych zaewidencjonowanych na oddziałach i w poradniach bez konieczności importu i kopiowania danych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Moduł rozliczeń z NFZ umożliwia weryfikację i uzupełnianie zestawów świadczeń z przejściem do edycji danych pobytu i rozliczenia oraz z możliwością podglądu historii eksportów dla zestawów, wyników weryfikacji i podglądu </w:t>
            </w:r>
            <w:proofErr w:type="spellStart"/>
            <w:r w:rsidRPr="002E7FB5">
              <w:rPr>
                <w:rFonts w:cs="Times New Roman"/>
              </w:rPr>
              <w:t>XMLi</w:t>
            </w:r>
            <w:proofErr w:type="spellEnd"/>
            <w:r w:rsidRPr="002E7FB5">
              <w:rPr>
                <w:rFonts w:cs="Times New Roman"/>
              </w:rPr>
              <w:t>. Z tego samego modułu możliwe wykonanie komunikacji z systemem NFZ z opcją próbnej walidacji, bez wysyłania danych do NFZ.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Możliwość wyszukiwania błędów weryfikacji i walidacji wewnętrznych i NFZ z dokładnością do pobytu z możliwością filtrowania i szukania konkretnych błędów dla zadanych umów, produktów. Możliwość przejścia do edycji pobytu z tego samego okna. 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bookmarkStart w:id="3" w:name="OLE_LINK8"/>
            <w:bookmarkStart w:id="4" w:name="OLE_LINK9"/>
            <w:r w:rsidRPr="002E7FB5">
              <w:t>Możliwość modyfikowania zbiorczego pozycji rozliczeniowych np. na inny produkt, świadczenie, czy umowę z automatyczną zmianą wersji rozliczenia.</w:t>
            </w:r>
            <w:bookmarkEnd w:id="3"/>
            <w:bookmarkEnd w:id="4"/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Przegląd realizacji umów z NFZ (wartościowo i punktowo) z zejściem do poszczególnych produktów, potem świadczeń i poszczególnych rozliczanych pobytów, wraz z przejściem do edycji stamtąd konkretnego pobytu i rozliczenia.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Musi istnieć możliwość rozliczenia pobytu, jeśli dane osobowe uległy zmianie w trakcie pobytu (hospitalizacji)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musi umożliwiać symulację ryczałtu PSZ.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Funkcjonalność Symulatora Ryczałtu PSZ zintegrowana powinna być z system dziedzinowym służącym do ewidencji i rozliczania umów z NFZ.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Symulator ryczałtu pozwala na:</w:t>
            </w:r>
          </w:p>
          <w:p w:rsidR="002E7FB5" w:rsidRPr="002E7FB5" w:rsidRDefault="002E7FB5" w:rsidP="005F4F81">
            <w:pPr>
              <w:rPr>
                <w:rFonts w:cs="Times New Roman"/>
              </w:rPr>
            </w:pPr>
            <w:r w:rsidRPr="002E7FB5">
              <w:rPr>
                <w:rFonts w:cs="Times New Roman"/>
              </w:rPr>
              <w:t>- pobranie wartości wykonania świadczeń z systemu dziedzinowego,</w:t>
            </w:r>
          </w:p>
          <w:p w:rsidR="002E7FB5" w:rsidRPr="002E7FB5" w:rsidRDefault="002E7FB5" w:rsidP="005F4F81">
            <w:pPr>
              <w:rPr>
                <w:rFonts w:cs="Times New Roman"/>
              </w:rPr>
            </w:pPr>
            <w:r w:rsidRPr="002E7FB5">
              <w:rPr>
                <w:rFonts w:cs="Times New Roman"/>
              </w:rPr>
              <w:t>- pobranie wartości dynamiki (wzrost/spadek) liczby świadczeń ambulatoryjnych z systemu dziedzinowego,</w:t>
            </w:r>
          </w:p>
          <w:p w:rsidR="002E7FB5" w:rsidRPr="002E7FB5" w:rsidRDefault="002E7FB5" w:rsidP="005F4F81">
            <w:pPr>
              <w:rPr>
                <w:rFonts w:cs="Times New Roman"/>
              </w:rPr>
            </w:pPr>
            <w:r w:rsidRPr="002E7FB5">
              <w:rPr>
                <w:rFonts w:cs="Times New Roman"/>
              </w:rPr>
              <w:t>- pobranie wartości dynamiki (wzrost/spadek) średniej wartości hospitalizacji z systemu dziedzinowego,</w:t>
            </w:r>
          </w:p>
          <w:p w:rsidR="002E7FB5" w:rsidRPr="002E7FB5" w:rsidRDefault="002E7FB5" w:rsidP="005F4F81">
            <w:pPr>
              <w:rPr>
                <w:rFonts w:cs="Times New Roman"/>
              </w:rPr>
            </w:pPr>
            <w:r w:rsidRPr="002E7FB5">
              <w:rPr>
                <w:rFonts w:cs="Times New Roman"/>
              </w:rPr>
              <w:t>- wyliczanie prognozowanego ryczałtu w wzorów określonych w ww. rozporządzeniu.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musi umożliwiać automatyczne rozliczenie psychiatrii z uwzględnieniem rozliczenia nieobecności pacjenta związanej z koniecznością leczenia w innym szpitalu z jednoczesną rezerwacją łóżka na oddziale psychiatrycznym ZOL.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</w:tbl>
    <w:p w:rsidR="00D002C6" w:rsidRDefault="00D002C6" w:rsidP="00D002C6">
      <w:pPr>
        <w:pStyle w:val="Akapitzlist"/>
        <w:widowControl/>
        <w:shd w:val="clear" w:color="auto" w:fill="FFFFFF"/>
        <w:autoSpaceDE/>
        <w:autoSpaceDN/>
        <w:spacing w:after="120" w:line="278" w:lineRule="exact"/>
        <w:ind w:left="360" w:right="5"/>
        <w:jc w:val="both"/>
        <w:rPr>
          <w:sz w:val="22"/>
          <w:szCs w:val="22"/>
        </w:rPr>
      </w:pPr>
    </w:p>
    <w:p w:rsidR="00D002C6" w:rsidRPr="00290256" w:rsidRDefault="00D002C6" w:rsidP="00D002C6">
      <w:pPr>
        <w:pStyle w:val="Akapitzlist"/>
        <w:widowControl/>
        <w:shd w:val="clear" w:color="auto" w:fill="FFFFFF"/>
        <w:autoSpaceDE/>
        <w:autoSpaceDN/>
        <w:spacing w:after="120" w:line="278" w:lineRule="exact"/>
        <w:ind w:left="360" w:right="5"/>
        <w:jc w:val="both"/>
        <w:rPr>
          <w:sz w:val="22"/>
          <w:szCs w:val="22"/>
        </w:rPr>
      </w:pPr>
    </w:p>
    <w:p w:rsidR="002C4895" w:rsidRDefault="002C4895" w:rsidP="00982E98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 w:line="278" w:lineRule="exact"/>
        <w:ind w:right="5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prezentacja zostanie przeprowadzona w dzień roboczy. Zamawiający na prezentację przeznacza maksymalnie 6 godzin,</w:t>
      </w:r>
    </w:p>
    <w:p w:rsidR="002C4895" w:rsidRPr="00D002C6" w:rsidRDefault="00D002C6" w:rsidP="001D1A6C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 w:line="278" w:lineRule="exact"/>
        <w:ind w:right="5"/>
        <w:jc w:val="both"/>
        <w:rPr>
          <w:sz w:val="22"/>
          <w:szCs w:val="22"/>
        </w:rPr>
      </w:pPr>
      <w:r w:rsidRPr="00D002C6">
        <w:rPr>
          <w:sz w:val="22"/>
          <w:szCs w:val="22"/>
        </w:rPr>
        <w:t>Dostarczana próbka powinna zawierać funkcjonalności wskazane w tabeli znajdującej się w pkt 9 powyżej. Każda z wymaganych funkcjonalności będzie weryfikowania przez członków Komisji powołanej przez Zamawiającego, na zasadzie „jest/brak”, „TAK/NIE”. W przypadku, gdy okaże się w czasie prezentacji próbki, że oferowany przez Wykonawcę system nie spełnia choć jednego z wymagań funkcjonalnych określonych w scenariuszu próbki, oferta Wykonawcy podlegać będzie odrzuceniu</w:t>
      </w:r>
      <w:r>
        <w:rPr>
          <w:sz w:val="22"/>
          <w:szCs w:val="22"/>
        </w:rPr>
        <w:t>.</w:t>
      </w:r>
    </w:p>
    <w:p w:rsidR="002C4895" w:rsidRPr="00290256" w:rsidRDefault="002C4895"/>
    <w:sectPr w:rsidR="002C4895" w:rsidRPr="00290256" w:rsidSect="00F70D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895" w:rsidRDefault="002C4895" w:rsidP="001D1A6C">
      <w:r>
        <w:separator/>
      </w:r>
    </w:p>
  </w:endnote>
  <w:endnote w:type="continuationSeparator" w:id="0">
    <w:p w:rsidR="002C4895" w:rsidRDefault="002C4895" w:rsidP="001D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56" w:rsidRDefault="00290256" w:rsidP="00290256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Znak sprawy ZP-PN/UE/30/18</w:t>
    </w:r>
  </w:p>
  <w:p w:rsidR="00290256" w:rsidRDefault="00290256" w:rsidP="00290256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str.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 \* MERGEFORMAT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290256" w:rsidRDefault="002902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895" w:rsidRDefault="002C4895" w:rsidP="001D1A6C">
      <w:r>
        <w:separator/>
      </w:r>
    </w:p>
  </w:footnote>
  <w:footnote w:type="continuationSeparator" w:id="0">
    <w:p w:rsidR="002C4895" w:rsidRDefault="002C4895" w:rsidP="001D1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895" w:rsidRDefault="002E7FB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1620.8pt;margin-top:-24.05pt;width:453.6pt;height:58.9pt;z-index:-251658752;visibility:visible;mso-position-horizontal:right;mso-position-horizontal-relative:margin" wrapcoords="-36 0 -36 21327 21600 21327 21600 0 -36 0">
          <v:imagedata r:id="rId1" o:title=""/>
          <w10:wrap type="tigh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1EBE"/>
    <w:multiLevelType w:val="multilevel"/>
    <w:tmpl w:val="D362125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sz w:val="20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508" w:hanging="360"/>
      </w:pPr>
      <w:rPr>
        <w:rFonts w:cs="Times New Roman" w:hint="default"/>
      </w:rPr>
    </w:lvl>
    <w:lvl w:ilvl="3">
      <w:start w:val="1"/>
      <w:numFmt w:val="upperRoman"/>
      <w:lvlText w:val="%4."/>
      <w:lvlJc w:val="right"/>
      <w:pPr>
        <w:ind w:left="3228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D231D9"/>
    <w:multiLevelType w:val="hybridMultilevel"/>
    <w:tmpl w:val="FEC090AE"/>
    <w:lvl w:ilvl="0" w:tplc="9BBC2AC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sz w:val="20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520" w:hanging="360"/>
      </w:pPr>
      <w:rPr>
        <w:rFonts w:cs="Times New Roman" w:hint="default"/>
      </w:rPr>
    </w:lvl>
    <w:lvl w:ilvl="3" w:tplc="04150013">
      <w:start w:val="1"/>
      <w:numFmt w:val="upperRoman"/>
      <w:lvlText w:val="%4."/>
      <w:lvlJc w:val="right"/>
      <w:pPr>
        <w:ind w:left="3240" w:hanging="360"/>
      </w:pPr>
      <w:rPr>
        <w:rFonts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2548C5"/>
    <w:multiLevelType w:val="hybridMultilevel"/>
    <w:tmpl w:val="A65A4C16"/>
    <w:lvl w:ilvl="0" w:tplc="5226D09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2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508" w:hanging="360"/>
      </w:pPr>
      <w:rPr>
        <w:rFonts w:cs="Times New Roman" w:hint="default"/>
      </w:rPr>
    </w:lvl>
    <w:lvl w:ilvl="3" w:tplc="04150013">
      <w:start w:val="1"/>
      <w:numFmt w:val="upperRoman"/>
      <w:lvlText w:val="%4."/>
      <w:lvlJc w:val="right"/>
      <w:pPr>
        <w:ind w:left="3228" w:hanging="360"/>
      </w:pPr>
      <w:rPr>
        <w:rFonts w:cs="Times New Roman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B23517"/>
    <w:multiLevelType w:val="hybridMultilevel"/>
    <w:tmpl w:val="04B4D2F0"/>
    <w:lvl w:ilvl="0" w:tplc="F0DA87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w w:val="99"/>
        <w:sz w:val="20"/>
        <w:szCs w:val="20"/>
      </w:rPr>
    </w:lvl>
    <w:lvl w:ilvl="1" w:tplc="D2B896F2">
      <w:start w:val="1"/>
      <w:numFmt w:val="lowerLetter"/>
      <w:lvlText w:val="%2."/>
      <w:lvlJc w:val="left"/>
      <w:pPr>
        <w:ind w:left="643" w:hanging="428"/>
      </w:pPr>
      <w:rPr>
        <w:rFonts w:ascii="Tahoma" w:eastAsia="Times New Roman" w:hAnsi="Tahoma" w:cs="Tahoma" w:hint="default"/>
        <w:spacing w:val="0"/>
        <w:w w:val="99"/>
        <w:sz w:val="20"/>
        <w:szCs w:val="20"/>
      </w:rPr>
    </w:lvl>
    <w:lvl w:ilvl="2" w:tplc="F4609776">
      <w:numFmt w:val="bullet"/>
      <w:lvlText w:val="•"/>
      <w:lvlJc w:val="left"/>
      <w:pPr>
        <w:ind w:left="2557" w:hanging="428"/>
      </w:pPr>
      <w:rPr>
        <w:rFonts w:hint="default"/>
      </w:rPr>
    </w:lvl>
    <w:lvl w:ilvl="3" w:tplc="F878BBF8">
      <w:numFmt w:val="bullet"/>
      <w:lvlText w:val="•"/>
      <w:lvlJc w:val="left"/>
      <w:pPr>
        <w:ind w:left="3515" w:hanging="428"/>
      </w:pPr>
      <w:rPr>
        <w:rFonts w:hint="default"/>
      </w:rPr>
    </w:lvl>
    <w:lvl w:ilvl="4" w:tplc="A6F491D8">
      <w:numFmt w:val="bullet"/>
      <w:lvlText w:val="•"/>
      <w:lvlJc w:val="left"/>
      <w:pPr>
        <w:ind w:left="4474" w:hanging="428"/>
      </w:pPr>
      <w:rPr>
        <w:rFonts w:hint="default"/>
      </w:rPr>
    </w:lvl>
    <w:lvl w:ilvl="5" w:tplc="76C00DE8">
      <w:numFmt w:val="bullet"/>
      <w:lvlText w:val="•"/>
      <w:lvlJc w:val="left"/>
      <w:pPr>
        <w:ind w:left="5433" w:hanging="428"/>
      </w:pPr>
      <w:rPr>
        <w:rFonts w:hint="default"/>
      </w:rPr>
    </w:lvl>
    <w:lvl w:ilvl="6" w:tplc="CD98CA0A">
      <w:numFmt w:val="bullet"/>
      <w:lvlText w:val="•"/>
      <w:lvlJc w:val="left"/>
      <w:pPr>
        <w:ind w:left="6391" w:hanging="428"/>
      </w:pPr>
      <w:rPr>
        <w:rFonts w:hint="default"/>
      </w:rPr>
    </w:lvl>
    <w:lvl w:ilvl="7" w:tplc="8BF84750">
      <w:numFmt w:val="bullet"/>
      <w:lvlText w:val="•"/>
      <w:lvlJc w:val="left"/>
      <w:pPr>
        <w:ind w:left="7350" w:hanging="428"/>
      </w:pPr>
      <w:rPr>
        <w:rFonts w:hint="default"/>
      </w:rPr>
    </w:lvl>
    <w:lvl w:ilvl="8" w:tplc="5754BF42">
      <w:numFmt w:val="bullet"/>
      <w:lvlText w:val="•"/>
      <w:lvlJc w:val="left"/>
      <w:pPr>
        <w:ind w:left="8309" w:hanging="428"/>
      </w:pPr>
      <w:rPr>
        <w:rFonts w:hint="default"/>
      </w:rPr>
    </w:lvl>
  </w:abstractNum>
  <w:abstractNum w:abstractNumId="4" w15:restartNumberingAfterBreak="0">
    <w:nsid w:val="451B527B"/>
    <w:multiLevelType w:val="hybridMultilevel"/>
    <w:tmpl w:val="1932086C"/>
    <w:lvl w:ilvl="0" w:tplc="75666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055E8"/>
    <w:multiLevelType w:val="hybridMultilevel"/>
    <w:tmpl w:val="F0F46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B330D"/>
    <w:multiLevelType w:val="multilevel"/>
    <w:tmpl w:val="4FF84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7" w15:restartNumberingAfterBreak="0">
    <w:nsid w:val="6095761E"/>
    <w:multiLevelType w:val="multilevel"/>
    <w:tmpl w:val="3538000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sz w:val="20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508" w:hanging="360"/>
      </w:pPr>
      <w:rPr>
        <w:rFonts w:cs="Times New Roman" w:hint="default"/>
      </w:rPr>
    </w:lvl>
    <w:lvl w:ilvl="3">
      <w:start w:val="1"/>
      <w:numFmt w:val="upperRoman"/>
      <w:lvlText w:val="%4."/>
      <w:lvlJc w:val="right"/>
      <w:pPr>
        <w:ind w:left="3228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26D413E"/>
    <w:multiLevelType w:val="hybridMultilevel"/>
    <w:tmpl w:val="B8C27514"/>
    <w:lvl w:ilvl="0" w:tplc="9BBC2ACA"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  <w:sz w:val="20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13">
      <w:start w:val="1"/>
      <w:numFmt w:val="upperRoman"/>
      <w:lvlText w:val="%4."/>
      <w:lvlJc w:val="right"/>
      <w:pPr>
        <w:ind w:left="3589" w:hanging="360"/>
      </w:pPr>
      <w:rPr>
        <w:rFonts w:cs="Times New Roman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7D3258"/>
    <w:multiLevelType w:val="hybridMultilevel"/>
    <w:tmpl w:val="F5BE4060"/>
    <w:lvl w:ilvl="0" w:tplc="320EAF6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bCs/>
        <w:w w:val="99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1A6C"/>
    <w:rsid w:val="00096EAB"/>
    <w:rsid w:val="001D1A6C"/>
    <w:rsid w:val="00290256"/>
    <w:rsid w:val="002C4895"/>
    <w:rsid w:val="002E7FB5"/>
    <w:rsid w:val="002F6F4C"/>
    <w:rsid w:val="003B118F"/>
    <w:rsid w:val="004146AE"/>
    <w:rsid w:val="00635A62"/>
    <w:rsid w:val="00982E98"/>
    <w:rsid w:val="009E0A0C"/>
    <w:rsid w:val="00B07565"/>
    <w:rsid w:val="00B273E1"/>
    <w:rsid w:val="00C72755"/>
    <w:rsid w:val="00D002C6"/>
    <w:rsid w:val="00F56125"/>
    <w:rsid w:val="00F7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D493C96-E4C6-457B-A067-C325D5A8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1A6C"/>
    <w:pPr>
      <w:widowControl w:val="0"/>
      <w:autoSpaceDE w:val="0"/>
      <w:autoSpaceDN w:val="0"/>
    </w:pPr>
    <w:rPr>
      <w:rFonts w:ascii="Times New Roman" w:hAnsi="Times New Roman" w:cs="Tahom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1">
    <w:name w:val="Nag 1"/>
    <w:basedOn w:val="Akapitzlist"/>
    <w:link w:val="Nag1Znak"/>
    <w:autoRedefine/>
    <w:uiPriority w:val="99"/>
    <w:rsid w:val="001D1A6C"/>
    <w:pPr>
      <w:spacing w:before="480" w:after="120"/>
      <w:ind w:left="360" w:hanging="360"/>
      <w:contextualSpacing w:val="0"/>
      <w:jc w:val="center"/>
      <w:outlineLvl w:val="0"/>
    </w:pPr>
    <w:rPr>
      <w:rFonts w:ascii="Tahoma" w:hAnsi="Tahoma"/>
      <w:b/>
      <w:color w:val="4F81BD"/>
      <w:sz w:val="28"/>
    </w:rPr>
  </w:style>
  <w:style w:type="character" w:customStyle="1" w:styleId="Nag1Znak">
    <w:name w:val="Nag 1 Znak"/>
    <w:basedOn w:val="Domylnaczcionkaakapitu"/>
    <w:link w:val="Nag1"/>
    <w:uiPriority w:val="99"/>
    <w:locked/>
    <w:rsid w:val="001D1A6C"/>
    <w:rPr>
      <w:rFonts w:ascii="Tahoma" w:eastAsia="Times New Roman" w:hAnsi="Tahoma" w:cs="Times New Roman"/>
      <w:b/>
      <w:color w:val="4F81BD"/>
      <w:sz w:val="20"/>
      <w:szCs w:val="20"/>
      <w:lang w:eastAsia="pl-PL"/>
    </w:r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"/>
    <w:basedOn w:val="Normalny"/>
    <w:link w:val="AkapitzlistZnak"/>
    <w:uiPriority w:val="99"/>
    <w:qFormat/>
    <w:rsid w:val="001D1A6C"/>
    <w:pPr>
      <w:ind w:left="720"/>
      <w:contextualSpacing/>
    </w:pPr>
    <w:rPr>
      <w:rFonts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99"/>
    <w:locked/>
    <w:rsid w:val="001D1A6C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rsid w:val="001D1A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D1A6C"/>
    <w:rPr>
      <w:rFonts w:ascii="Times New Roman" w:eastAsia="Times New Roman" w:hAnsi="Times New Roman" w:cs="Tahoma"/>
    </w:rPr>
  </w:style>
  <w:style w:type="paragraph" w:styleId="Stopka">
    <w:name w:val="footer"/>
    <w:basedOn w:val="Normalny"/>
    <w:link w:val="StopkaZnak"/>
    <w:uiPriority w:val="99"/>
    <w:rsid w:val="001D1A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1A6C"/>
    <w:rPr>
      <w:rFonts w:ascii="Times New Roman" w:eastAsia="Times New Roman" w:hAnsi="Times New Roman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3309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Iza-DELL</dc:creator>
  <cp:keywords/>
  <dc:description/>
  <cp:lastModifiedBy>autorM</cp:lastModifiedBy>
  <cp:revision>4</cp:revision>
  <cp:lastPrinted>2018-07-10T10:19:00Z</cp:lastPrinted>
  <dcterms:created xsi:type="dcterms:W3CDTF">2018-08-13T10:11:00Z</dcterms:created>
  <dcterms:modified xsi:type="dcterms:W3CDTF">2018-08-14T06:49:00Z</dcterms:modified>
</cp:coreProperties>
</file>